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val="es-GT" w:eastAsia="en-US"/>
        </w:rPr>
        <w:id w:val="-1802298284"/>
        <w:docPartObj>
          <w:docPartGallery w:val="Cover Pages"/>
          <w:docPartUnique/>
        </w:docPartObj>
      </w:sdtPr>
      <w:sdtEndPr>
        <w:rPr>
          <w:rFonts w:eastAsia="Cambria"/>
          <w:sz w:val="24"/>
          <w:szCs w:val="24"/>
        </w:rPr>
      </w:sdtEndPr>
      <w:sdtContent>
        <w:tbl>
          <w:tblPr>
            <w:tblpPr w:leftFromText="141" w:rightFromText="141" w:horzAnchor="margin" w:tblpY="706"/>
            <w:tblW w:w="5000" w:type="pct"/>
            <w:tblLook w:val="04A0" w:firstRow="1" w:lastRow="0" w:firstColumn="1" w:lastColumn="0" w:noHBand="0" w:noVBand="1"/>
          </w:tblPr>
          <w:tblGrid>
            <w:gridCol w:w="9404"/>
          </w:tblGrid>
          <w:tr w:rsidR="00F02BAA" w:rsidTr="00C2457D">
            <w:trPr>
              <w:trHeight w:val="2880"/>
            </w:trPr>
            <w:tc>
              <w:tcPr>
                <w:tcW w:w="5000" w:type="pct"/>
              </w:tcPr>
              <w:p w:rsidR="00F02BAA" w:rsidRPr="00193F56" w:rsidRDefault="00F02BAA" w:rsidP="00972D07">
                <w:pPr>
                  <w:pStyle w:val="Ttulo3"/>
                </w:pPr>
              </w:p>
              <w:p w:rsidR="0075168C" w:rsidRPr="00193F56" w:rsidRDefault="0075168C" w:rsidP="00C2457D">
                <w:pPr>
                  <w:pStyle w:val="Sinespaciado"/>
                  <w:jc w:val="center"/>
                  <w:rPr>
                    <w:rFonts w:ascii="Arial" w:eastAsiaTheme="majorEastAsia" w:hAnsi="Arial" w:cs="Arial"/>
                    <w:b/>
                    <w:caps/>
                    <w:sz w:val="24"/>
                    <w:szCs w:val="24"/>
                  </w:rPr>
                </w:pPr>
              </w:p>
              <w:p w:rsidR="0075168C" w:rsidRPr="00193F56" w:rsidRDefault="0075168C" w:rsidP="00C2457D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5168C" w:rsidRPr="00E72DC5" w:rsidRDefault="00943189" w:rsidP="00C2457D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  <w:sz w:val="26"/>
                    <w:szCs w:val="2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caps/>
                      <w:sz w:val="26"/>
                      <w:szCs w:val="26"/>
                      <w:lang w:eastAsia="en-US"/>
                    </w:rPr>
                    <w:alias w:val="Compañía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rFonts w:ascii="Arial" w:hAnsi="Arial" w:cs="Arial"/>
                      <w:lang w:eastAsia="es-GT"/>
                    </w:rPr>
                  </w:sdtEndPr>
                  <w:sdtContent>
                    <w:r w:rsidR="0075168C" w:rsidRPr="00E72DC5">
                      <w:rPr>
                        <w:rFonts w:ascii="Arial" w:eastAsiaTheme="majorEastAsia" w:hAnsi="Arial" w:cs="Arial"/>
                        <w:b/>
                        <w:caps/>
                        <w:sz w:val="26"/>
                        <w:szCs w:val="26"/>
                      </w:rPr>
                      <w:t>Insti</w:t>
                    </w:r>
                    <w:r w:rsidR="00E72DC5" w:rsidRPr="00E72DC5">
                      <w:rPr>
                        <w:rFonts w:ascii="Arial" w:eastAsiaTheme="majorEastAsia" w:hAnsi="Arial" w:cs="Arial"/>
                        <w:b/>
                        <w:caps/>
                        <w:sz w:val="26"/>
                        <w:szCs w:val="26"/>
                      </w:rPr>
                      <w:t>tuto Nacional de ComercializaciÓ</w:t>
                    </w:r>
                    <w:r w:rsidR="0075168C" w:rsidRPr="00E72DC5">
                      <w:rPr>
                        <w:rFonts w:ascii="Arial" w:eastAsiaTheme="majorEastAsia" w:hAnsi="Arial" w:cs="Arial"/>
                        <w:b/>
                        <w:caps/>
                        <w:sz w:val="26"/>
                        <w:szCs w:val="26"/>
                      </w:rPr>
                      <w:t>n agricola – INDeca –</w:t>
                    </w:r>
                  </w:sdtContent>
                </w:sdt>
              </w:p>
              <w:p w:rsidR="0075168C" w:rsidRDefault="0075168C" w:rsidP="00C2457D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193F56" w:rsidRDefault="00193F56" w:rsidP="00C2457D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972D07" w:rsidRDefault="00972D07" w:rsidP="00C2457D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  <w:highlight w:val="magenta"/>
                  </w:rPr>
                </w:pPr>
              </w:p>
              <w:p w:rsidR="00972D07" w:rsidRDefault="00972D07" w:rsidP="00C2457D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  <w:highlight w:val="magenta"/>
                  </w:rPr>
                </w:pPr>
              </w:p>
              <w:p w:rsidR="00193F56" w:rsidRPr="00193F56" w:rsidRDefault="00972D07" w:rsidP="00C2457D">
                <w:pPr>
                  <w:pStyle w:val="Sinespaciado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highlight w:val="magenta"/>
                  </w:rPr>
                  <w:t xml:space="preserve"> </w:t>
                </w:r>
              </w:p>
            </w:tc>
          </w:tr>
          <w:tr w:rsidR="00F02BAA" w:rsidTr="00C2457D">
            <w:trPr>
              <w:trHeight w:val="1440"/>
            </w:trPr>
            <w:sdt>
              <w:sdtPr>
                <w:rPr>
                  <w:rFonts w:ascii="Arial" w:eastAsiaTheme="majorEastAsia" w:hAnsi="Arial" w:cs="Arial"/>
                  <w:sz w:val="70"/>
                  <w:szCs w:val="7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02BAA" w:rsidRDefault="0075168C" w:rsidP="002A721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2A7217">
                      <w:rPr>
                        <w:rFonts w:ascii="Arial" w:eastAsiaTheme="majorEastAsia" w:hAnsi="Arial" w:cs="Arial"/>
                        <w:sz w:val="70"/>
                        <w:szCs w:val="70"/>
                      </w:rPr>
                      <w:t>Manual de Normas y Procedimientos para la Adquisición</w:t>
                    </w:r>
                    <w:r w:rsidR="00F02BAA" w:rsidRPr="002A7217">
                      <w:rPr>
                        <w:rFonts w:ascii="Arial" w:eastAsiaTheme="majorEastAsia" w:hAnsi="Arial" w:cs="Arial"/>
                        <w:sz w:val="70"/>
                        <w:szCs w:val="70"/>
                      </w:rPr>
                      <w:t xml:space="preserve"> y Contrataciones</w:t>
                    </w:r>
                    <w:r w:rsidRPr="002A7217">
                      <w:rPr>
                        <w:rFonts w:ascii="Arial" w:eastAsiaTheme="majorEastAsia" w:hAnsi="Arial" w:cs="Arial"/>
                        <w:sz w:val="70"/>
                        <w:szCs w:val="70"/>
                      </w:rPr>
                      <w:t xml:space="preserve"> del Estado</w:t>
                    </w:r>
                  </w:p>
                </w:tc>
              </w:sdtContent>
            </w:sdt>
          </w:tr>
          <w:tr w:rsidR="00F02BAA" w:rsidTr="00972D07">
            <w:trPr>
              <w:trHeight w:val="720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shd w:val="clear" w:color="auto" w:fill="FFFFFF" w:themeFill="background1"/>
                <w:vAlign w:val="center"/>
              </w:tcPr>
              <w:p w:rsidR="00F02BAA" w:rsidRPr="00972D07" w:rsidRDefault="00972D07" w:rsidP="0075168C">
                <w:pPr>
                  <w:pStyle w:val="Sinespaciado"/>
                  <w:jc w:val="center"/>
                  <w:rPr>
                    <w:rFonts w:ascii="Arial" w:eastAsiaTheme="majorEastAsia" w:hAnsi="Arial" w:cs="Arial"/>
                    <w:b/>
                    <w:sz w:val="24"/>
                    <w:szCs w:val="24"/>
                  </w:rPr>
                </w:pPr>
                <w:r w:rsidRPr="00972D07">
                  <w:rPr>
                    <w:rFonts w:ascii="Arial" w:eastAsiaTheme="majorEastAsia" w:hAnsi="Arial" w:cs="Arial"/>
                    <w:b/>
                    <w:sz w:val="24"/>
                    <w:szCs w:val="24"/>
                  </w:rPr>
                  <w:t>Procedimientos</w:t>
                </w:r>
              </w:p>
            </w:tc>
          </w:tr>
          <w:tr w:rsidR="00F02BAA" w:rsidTr="00972D07">
            <w:trPr>
              <w:trHeight w:val="36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F02BAA" w:rsidRPr="00972D07" w:rsidRDefault="0075168C" w:rsidP="0075168C">
                <w:pPr>
                  <w:pStyle w:val="Sinespaciado"/>
                  <w:numPr>
                    <w:ilvl w:val="0"/>
                    <w:numId w:val="17"/>
                  </w:numPr>
                  <w:jc w:val="both"/>
                  <w:rPr>
                    <w:rFonts w:ascii="Arial" w:hAnsi="Arial" w:cs="Arial"/>
                  </w:rPr>
                </w:pPr>
                <w:r w:rsidRPr="00972D07">
                  <w:rPr>
                    <w:rFonts w:ascii="Arial" w:hAnsi="Arial" w:cs="Arial"/>
                  </w:rPr>
                  <w:t>Procedimiento</w:t>
                </w:r>
                <w:r w:rsidR="002A7217">
                  <w:rPr>
                    <w:rFonts w:ascii="Arial" w:hAnsi="Arial" w:cs="Arial"/>
                  </w:rPr>
                  <w:t xml:space="preserve"> de C</w:t>
                </w:r>
                <w:r w:rsidRPr="00972D07">
                  <w:rPr>
                    <w:rFonts w:ascii="Arial" w:hAnsi="Arial" w:cs="Arial"/>
                  </w:rPr>
                  <w:t>ompras</w:t>
                </w:r>
              </w:p>
              <w:p w:rsidR="0075168C" w:rsidRPr="00972D07" w:rsidRDefault="002A7217" w:rsidP="0075168C">
                <w:pPr>
                  <w:pStyle w:val="Sinespaciado"/>
                  <w:numPr>
                    <w:ilvl w:val="0"/>
                    <w:numId w:val="17"/>
                  </w:num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Procedimiento de Baja C</w:t>
                </w:r>
                <w:r w:rsidR="0075168C" w:rsidRPr="00972D07">
                  <w:rPr>
                    <w:rFonts w:ascii="Arial" w:hAnsi="Arial" w:cs="Arial"/>
                  </w:rPr>
                  <w:t>uantía</w:t>
                </w:r>
              </w:p>
              <w:p w:rsidR="0075168C" w:rsidRPr="00972D07" w:rsidRDefault="002A7217" w:rsidP="0075168C">
                <w:pPr>
                  <w:pStyle w:val="Sinespaciado"/>
                  <w:numPr>
                    <w:ilvl w:val="0"/>
                    <w:numId w:val="17"/>
                  </w:num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Procedimiento de Compra D</w:t>
                </w:r>
                <w:r w:rsidR="0075168C" w:rsidRPr="00972D07">
                  <w:rPr>
                    <w:rFonts w:ascii="Arial" w:hAnsi="Arial" w:cs="Arial"/>
                  </w:rPr>
                  <w:t>irecta</w:t>
                </w:r>
              </w:p>
              <w:p w:rsidR="0075168C" w:rsidRPr="00972D07" w:rsidRDefault="002A7217" w:rsidP="0075168C">
                <w:pPr>
                  <w:pStyle w:val="Sinespaciado"/>
                  <w:numPr>
                    <w:ilvl w:val="0"/>
                    <w:numId w:val="17"/>
                  </w:num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Procedimiento de Cotización y Licitación P</w:t>
                </w:r>
                <w:r w:rsidR="0075168C" w:rsidRPr="00972D07">
                  <w:rPr>
                    <w:rFonts w:ascii="Arial" w:hAnsi="Arial" w:cs="Arial"/>
                  </w:rPr>
                  <w:t>ública</w:t>
                </w:r>
              </w:p>
              <w:p w:rsidR="0075168C" w:rsidRPr="00972D07" w:rsidRDefault="0075168C" w:rsidP="0075168C">
                <w:pPr>
                  <w:pStyle w:val="Sinespaciado"/>
                  <w:jc w:val="both"/>
                </w:pPr>
              </w:p>
            </w:tc>
          </w:tr>
          <w:tr w:rsidR="00F02BAA" w:rsidTr="00C2457D">
            <w:trPr>
              <w:trHeight w:val="360"/>
            </w:trPr>
            <w:tc>
              <w:tcPr>
                <w:tcW w:w="5000" w:type="pct"/>
                <w:vAlign w:val="center"/>
              </w:tcPr>
              <w:p w:rsidR="00F02BAA" w:rsidRPr="00972D07" w:rsidRDefault="00F02BAA" w:rsidP="0075168C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BA0040" w:rsidRPr="00972D07" w:rsidRDefault="00BA0040" w:rsidP="0075168C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BA0040" w:rsidRPr="00972D07" w:rsidRDefault="00BA0040" w:rsidP="0075168C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BA0040" w:rsidRPr="00972D07" w:rsidRDefault="00BA0040" w:rsidP="0075168C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BA0040" w:rsidRPr="00972D07" w:rsidRDefault="00BA0040" w:rsidP="0075168C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BA0040" w:rsidRDefault="00BA0040" w:rsidP="0075168C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972D07" w:rsidRDefault="00972D07" w:rsidP="0075168C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  <w:p w:rsidR="002A7217" w:rsidRPr="00972D07" w:rsidRDefault="002A7217" w:rsidP="0075168C">
                <w:pPr>
                  <w:pStyle w:val="Sinespaciado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5168C" w:rsidRDefault="0075168C"/>
        <w:p w:rsidR="0075168C" w:rsidRDefault="0075168C"/>
        <w:p w:rsidR="00BA0040" w:rsidRDefault="00BA0040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eastAsia="Cambria"/>
              <w:bCs/>
              <w:sz w:val="24"/>
              <w:szCs w:val="24"/>
            </w:rPr>
          </w:pPr>
        </w:p>
        <w:p w:rsidR="00BA0040" w:rsidRDefault="00BA0040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eastAsia="Cambria"/>
              <w:bCs/>
              <w:sz w:val="24"/>
              <w:szCs w:val="24"/>
            </w:rPr>
          </w:pPr>
        </w:p>
        <w:p w:rsidR="00972D07" w:rsidRDefault="00037AD8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eastAsia="Cambria"/>
              <w:bCs/>
              <w:sz w:val="24"/>
              <w:szCs w:val="24"/>
            </w:rPr>
          </w:pPr>
          <w:r>
            <w:rPr>
              <w:rFonts w:eastAsia="Cambria"/>
              <w:bCs/>
              <w:noProof/>
              <w:sz w:val="24"/>
              <w:szCs w:val="24"/>
              <w:lang w:eastAsia="es-GT"/>
            </w:rPr>
            <w:drawing>
              <wp:anchor distT="0" distB="0" distL="114300" distR="114300" simplePos="0" relativeHeight="251658240" behindDoc="0" locked="0" layoutInCell="1" allowOverlap="1" wp14:anchorId="3F64715A" wp14:editId="0B5D6FE7">
                <wp:simplePos x="0" y="0"/>
                <wp:positionH relativeFrom="column">
                  <wp:posOffset>2774315</wp:posOffset>
                </wp:positionH>
                <wp:positionV relativeFrom="paragraph">
                  <wp:posOffset>-2540</wp:posOffset>
                </wp:positionV>
                <wp:extent cx="877570" cy="965835"/>
                <wp:effectExtent l="0" t="0" r="0" b="0"/>
                <wp:wrapSquare wrapText="bothSides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DEC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0" cy="965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37AD8" w:rsidRDefault="00037AD8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  <w:p w:rsidR="00037AD8" w:rsidRDefault="00037AD8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  <w:p w:rsidR="00037AD8" w:rsidRDefault="00037AD8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  <w:p w:rsidR="00037AD8" w:rsidRDefault="00037AD8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  <w:p w:rsidR="00BA0040" w:rsidRDefault="00BA0040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  <w:r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  <w:t>Directorio</w:t>
          </w:r>
        </w:p>
        <w:p w:rsidR="00972D07" w:rsidRPr="00972D07" w:rsidRDefault="00972D07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  <w:r w:rsidRPr="00972D07">
            <w:rPr>
              <w:rFonts w:ascii="Arial" w:eastAsia="Cambria" w:hAnsi="Arial" w:cs="Arial"/>
              <w:sz w:val="24"/>
              <w:szCs w:val="24"/>
              <w:lang w:val="es-ES" w:eastAsia="es-ES"/>
            </w:rPr>
            <w:t>Juan Antonio Calderón Rosales</w:t>
          </w:r>
        </w:p>
        <w:p w:rsidR="00BA0040" w:rsidRPr="00E72DC5" w:rsidRDefault="00972D07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  <w:r w:rsidRPr="00E72DC5"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  <w:t>Gerente General</w:t>
          </w:r>
        </w:p>
        <w:p w:rsidR="00D102A7" w:rsidRDefault="00D102A7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</w:p>
        <w:p w:rsidR="00D102A7" w:rsidRPr="00972D07" w:rsidRDefault="00D102A7" w:rsidP="00D102A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Cambria" w:hAnsi="Arial" w:cs="Arial"/>
              <w:sz w:val="24"/>
              <w:szCs w:val="24"/>
              <w:lang w:val="es-ES" w:eastAsia="es-ES"/>
            </w:rPr>
            <w:t>Berta Ramirez de Pérez</w:t>
          </w:r>
        </w:p>
        <w:p w:rsidR="00D102A7" w:rsidRDefault="00D102A7" w:rsidP="00D102A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  <w:r w:rsidRPr="00E72DC5"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  <w:t>Directora Administrativa</w:t>
          </w:r>
        </w:p>
        <w:p w:rsidR="00192CFD" w:rsidRDefault="00192CFD" w:rsidP="00D102A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  <w:p w:rsidR="00192CFD" w:rsidRDefault="00192CFD" w:rsidP="00D102A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Cambria" w:hAnsi="Arial" w:cs="Arial"/>
              <w:sz w:val="24"/>
              <w:szCs w:val="24"/>
              <w:lang w:val="es-ES" w:eastAsia="es-ES"/>
            </w:rPr>
            <w:t>José Luis Jiménez Díaz</w:t>
          </w:r>
        </w:p>
        <w:p w:rsidR="00192CFD" w:rsidRPr="00192CFD" w:rsidRDefault="00192CFD" w:rsidP="00D102A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  <w:r w:rsidRPr="00192CFD"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  <w:t>Director de Logística</w:t>
          </w:r>
        </w:p>
        <w:p w:rsidR="00BA0040" w:rsidRDefault="00BA0040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  <w:p w:rsidR="00BA0040" w:rsidRPr="00972D07" w:rsidRDefault="00972D07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Cambria" w:hAnsi="Arial" w:cs="Arial"/>
              <w:sz w:val="24"/>
              <w:szCs w:val="24"/>
              <w:lang w:val="es-ES" w:eastAsia="es-ES"/>
            </w:rPr>
            <w:t>Gerber Antonio Sipac Lopez</w:t>
          </w:r>
        </w:p>
        <w:p w:rsidR="00BA0040" w:rsidRPr="00E72DC5" w:rsidRDefault="00972D07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  <w:r w:rsidRPr="00E72DC5"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  <w:t>Director Financiero</w:t>
          </w:r>
        </w:p>
        <w:p w:rsidR="00972D07" w:rsidRPr="00972D07" w:rsidRDefault="00972D07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</w:p>
        <w:p w:rsidR="00972D07" w:rsidRPr="00972D07" w:rsidRDefault="00972D07" w:rsidP="00972D0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Cambria" w:hAnsi="Arial" w:cs="Arial"/>
              <w:sz w:val="24"/>
              <w:szCs w:val="24"/>
              <w:lang w:val="es-ES" w:eastAsia="es-ES"/>
            </w:rPr>
            <w:t>Byron Virgilio Sinay Atz</w:t>
          </w:r>
        </w:p>
        <w:p w:rsidR="00972D07" w:rsidRPr="00E72DC5" w:rsidRDefault="00972D07" w:rsidP="00972D0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  <w:r w:rsidRPr="00E72DC5"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  <w:t>Director de Auditoria Interna</w:t>
          </w:r>
        </w:p>
        <w:p w:rsidR="00972D07" w:rsidRDefault="00972D07" w:rsidP="00972D0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</w:p>
        <w:p w:rsidR="00972D07" w:rsidRPr="00972D07" w:rsidRDefault="00972D07" w:rsidP="00972D0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  <w:r>
            <w:rPr>
              <w:rFonts w:ascii="Arial" w:eastAsia="Cambria" w:hAnsi="Arial" w:cs="Arial"/>
              <w:sz w:val="24"/>
              <w:szCs w:val="24"/>
              <w:lang w:val="es-ES" w:eastAsia="es-ES"/>
            </w:rPr>
            <w:t>Julio Salvador Chinchilla Salazar</w:t>
          </w:r>
        </w:p>
        <w:p w:rsidR="00972D07" w:rsidRPr="00E72DC5" w:rsidRDefault="00972D07" w:rsidP="00972D0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  <w:r w:rsidRPr="00E72DC5"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  <w:t xml:space="preserve">Director de Planificación, Seguimiento y </w:t>
          </w:r>
          <w:r w:rsidR="00037AD8" w:rsidRPr="00E72DC5"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  <w:t>Evaluación</w:t>
          </w:r>
        </w:p>
        <w:p w:rsidR="00972D07" w:rsidRDefault="00972D07" w:rsidP="00972D07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</w:p>
        <w:p w:rsidR="00192CFD" w:rsidRDefault="00192CFD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18"/>
              <w:szCs w:val="18"/>
              <w:lang w:val="es-ES" w:eastAsia="es-ES"/>
            </w:rPr>
          </w:pPr>
        </w:p>
        <w:p w:rsidR="006142D3" w:rsidRDefault="006142D3" w:rsidP="00BA0040">
          <w:pPr>
            <w:autoSpaceDE w:val="0"/>
            <w:autoSpaceDN w:val="0"/>
            <w:adjustRightInd w:val="0"/>
            <w:spacing w:line="360" w:lineRule="auto"/>
            <w:ind w:firstLine="708"/>
            <w:jc w:val="center"/>
            <w:rPr>
              <w:rFonts w:ascii="Arial" w:eastAsia="Cambria" w:hAnsi="Arial" w:cs="Arial"/>
              <w:b/>
              <w:sz w:val="18"/>
              <w:szCs w:val="18"/>
              <w:lang w:val="es-ES" w:eastAsia="es-ES"/>
            </w:rPr>
          </w:pPr>
        </w:p>
        <w:p w:rsidR="00BA0040" w:rsidRPr="00037AD8" w:rsidRDefault="00972D07" w:rsidP="00B122BD">
          <w:pPr>
            <w:autoSpaceDE w:val="0"/>
            <w:autoSpaceDN w:val="0"/>
            <w:adjustRightInd w:val="0"/>
            <w:spacing w:line="276" w:lineRule="auto"/>
            <w:ind w:firstLine="708"/>
            <w:rPr>
              <w:rFonts w:ascii="Arial" w:eastAsia="Cambria" w:hAnsi="Arial" w:cs="Arial"/>
              <w:b/>
              <w:sz w:val="18"/>
              <w:szCs w:val="18"/>
              <w:lang w:val="es-ES" w:eastAsia="es-ES"/>
            </w:rPr>
          </w:pPr>
          <w:r w:rsidRPr="00037AD8">
            <w:rPr>
              <w:rFonts w:ascii="Arial" w:eastAsia="Cambria" w:hAnsi="Arial" w:cs="Arial"/>
              <w:b/>
              <w:sz w:val="18"/>
              <w:szCs w:val="18"/>
              <w:lang w:val="es-ES" w:eastAsia="es-ES"/>
            </w:rPr>
            <w:t>E</w:t>
          </w:r>
          <w:r w:rsidR="00B122BD">
            <w:rPr>
              <w:rFonts w:ascii="Arial" w:eastAsia="Cambria" w:hAnsi="Arial" w:cs="Arial"/>
              <w:b/>
              <w:sz w:val="18"/>
              <w:szCs w:val="18"/>
              <w:lang w:val="es-ES" w:eastAsia="es-ES"/>
            </w:rPr>
            <w:t>laborador por:                                         Revisado por:                     Aprobado por:</w:t>
          </w:r>
        </w:p>
        <w:p w:rsidR="00BA0040" w:rsidRDefault="00BA0040" w:rsidP="00B122BD">
          <w:pPr>
            <w:autoSpaceDE w:val="0"/>
            <w:autoSpaceDN w:val="0"/>
            <w:adjustRightInd w:val="0"/>
            <w:spacing w:line="276" w:lineRule="auto"/>
            <w:ind w:firstLine="708"/>
            <w:rPr>
              <w:rFonts w:ascii="Arial" w:eastAsia="Cambria" w:hAnsi="Arial" w:cs="Arial"/>
              <w:sz w:val="18"/>
              <w:szCs w:val="18"/>
              <w:lang w:val="es-ES" w:eastAsia="es-ES"/>
            </w:rPr>
          </w:pPr>
          <w:r w:rsidRPr="00037AD8">
            <w:rPr>
              <w:rFonts w:ascii="Arial" w:eastAsia="Cambria" w:hAnsi="Arial" w:cs="Arial"/>
              <w:sz w:val="18"/>
              <w:szCs w:val="18"/>
              <w:lang w:val="es-ES" w:eastAsia="es-ES"/>
            </w:rPr>
            <w:t>José Saúl Guerra Rodas</w:t>
          </w:r>
          <w:r w:rsidR="00B122BD">
            <w:rPr>
              <w:rFonts w:ascii="Arial" w:eastAsia="Cambria" w:hAnsi="Arial" w:cs="Arial"/>
              <w:sz w:val="18"/>
              <w:szCs w:val="18"/>
              <w:lang w:val="es-ES" w:eastAsia="es-ES"/>
            </w:rPr>
            <w:t xml:space="preserve">                             Berta Ramirez                      Juan Antonio Calderon Rosales</w:t>
          </w:r>
        </w:p>
        <w:p w:rsidR="001D3222" w:rsidRPr="00037AD8" w:rsidRDefault="001D3222" w:rsidP="00B122BD">
          <w:pPr>
            <w:autoSpaceDE w:val="0"/>
            <w:autoSpaceDN w:val="0"/>
            <w:adjustRightInd w:val="0"/>
            <w:spacing w:line="276" w:lineRule="auto"/>
            <w:ind w:firstLine="708"/>
            <w:rPr>
              <w:rFonts w:ascii="Arial" w:eastAsia="Cambria" w:hAnsi="Arial" w:cs="Arial"/>
              <w:sz w:val="18"/>
              <w:szCs w:val="18"/>
              <w:lang w:val="es-ES" w:eastAsia="es-ES"/>
            </w:rPr>
          </w:pPr>
          <w:r>
            <w:rPr>
              <w:rFonts w:ascii="Arial" w:eastAsia="Cambria" w:hAnsi="Arial" w:cs="Arial"/>
              <w:sz w:val="18"/>
              <w:szCs w:val="18"/>
              <w:lang w:val="es-ES" w:eastAsia="es-ES"/>
            </w:rPr>
            <w:t>Encargado de Compras</w:t>
          </w:r>
          <w:r w:rsidR="00B122BD">
            <w:rPr>
              <w:rFonts w:ascii="Arial" w:eastAsia="Cambria" w:hAnsi="Arial" w:cs="Arial"/>
              <w:sz w:val="18"/>
              <w:szCs w:val="18"/>
              <w:lang w:val="es-ES" w:eastAsia="es-ES"/>
            </w:rPr>
            <w:t xml:space="preserve">                              Directora Administrativa        Gerente General</w:t>
          </w:r>
        </w:p>
        <w:p w:rsidR="00BA0040" w:rsidRDefault="00BA0040" w:rsidP="00BA0040">
          <w:pPr>
            <w:spacing w:after="200" w:line="276" w:lineRule="auto"/>
            <w:jc w:val="center"/>
            <w:rPr>
              <w:rFonts w:ascii="Arial" w:eastAsia="Cambria" w:hAnsi="Arial" w:cs="Arial"/>
              <w:sz w:val="24"/>
              <w:szCs w:val="24"/>
              <w:lang w:val="es-ES" w:eastAsia="es-ES"/>
            </w:rPr>
          </w:pPr>
        </w:p>
        <w:p w:rsidR="00F02BAA" w:rsidRDefault="00943189">
          <w:pPr>
            <w:spacing w:after="200" w:line="276" w:lineRule="auto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sdtContent>
    </w:sdt>
    <w:p w:rsidR="00BF25B2" w:rsidRDefault="004E00ED" w:rsidP="00A54602">
      <w:pPr>
        <w:pStyle w:val="Ttulo3"/>
        <w:ind w:left="6372" w:firstLine="708"/>
        <w:rPr>
          <w:rFonts w:ascii="Tahoma" w:hAnsi="Tahoma" w:cs="Tahoma"/>
          <w:b w:val="0"/>
        </w:rPr>
      </w:pPr>
      <w:r>
        <w:rPr>
          <w:sz w:val="24"/>
          <w:szCs w:val="24"/>
        </w:rPr>
        <w:t xml:space="preserve">                                 </w:t>
      </w:r>
      <w:r w:rsidR="00561535">
        <w:rPr>
          <w:rFonts w:ascii="Tahoma" w:hAnsi="Tahoma" w:cs="Tahoma"/>
          <w:sz w:val="24"/>
          <w:szCs w:val="24"/>
        </w:rPr>
        <w:t xml:space="preserve">            </w:t>
      </w:r>
      <w:r w:rsidR="00561535" w:rsidRPr="0002142D">
        <w:rPr>
          <w:rFonts w:ascii="Tahoma" w:hAnsi="Tahoma" w:cs="Tahoma"/>
          <w:sz w:val="24"/>
          <w:szCs w:val="24"/>
        </w:rPr>
        <w:t xml:space="preserve">       </w:t>
      </w:r>
      <w:r w:rsidR="00BE0D84">
        <w:rPr>
          <w:rFonts w:ascii="Tahoma" w:hAnsi="Tahoma" w:cs="Tahoma"/>
          <w:sz w:val="24"/>
          <w:szCs w:val="24"/>
        </w:rPr>
        <w:t xml:space="preserve">  </w:t>
      </w:r>
      <w:r w:rsidR="00560E5A" w:rsidRPr="006E15B9">
        <w:rPr>
          <w:sz w:val="24"/>
          <w:szCs w:val="24"/>
        </w:rPr>
        <w:t xml:space="preserve">   </w:t>
      </w:r>
      <w:r w:rsidR="00560E5A">
        <w:rPr>
          <w:sz w:val="24"/>
          <w:szCs w:val="24"/>
        </w:rPr>
        <w:t xml:space="preserve">                       </w:t>
      </w:r>
      <w:r w:rsidR="00560E5A" w:rsidRPr="006E15B9">
        <w:rPr>
          <w:sz w:val="24"/>
          <w:szCs w:val="24"/>
        </w:rPr>
        <w:t xml:space="preserve">       </w:t>
      </w:r>
      <w:r w:rsidR="00560E5A">
        <w:rPr>
          <w:sz w:val="24"/>
          <w:szCs w:val="24"/>
        </w:rPr>
        <w:t xml:space="preserve">   </w:t>
      </w:r>
      <w:r w:rsidR="00BF25B2">
        <w:rPr>
          <w:sz w:val="24"/>
          <w:szCs w:val="24"/>
        </w:rPr>
        <w:t xml:space="preserve">    </w:t>
      </w:r>
    </w:p>
    <w:p w:rsidR="00F02BAA" w:rsidRDefault="00F02BAA" w:rsidP="00A5460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b/>
          <w:sz w:val="24"/>
          <w:szCs w:val="24"/>
          <w:lang w:val="es-ES" w:eastAsia="es-ES"/>
        </w:rPr>
      </w:pPr>
    </w:p>
    <w:p w:rsidR="00F02BAA" w:rsidRDefault="00D102A7" w:rsidP="00A5460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b/>
          <w:sz w:val="24"/>
          <w:szCs w:val="24"/>
          <w:lang w:val="es-ES" w:eastAsia="es-ES"/>
        </w:rPr>
      </w:pPr>
      <w:r>
        <w:rPr>
          <w:rFonts w:ascii="Arial" w:eastAsia="Cambria" w:hAnsi="Arial" w:cs="Arial"/>
          <w:b/>
          <w:sz w:val="24"/>
          <w:szCs w:val="24"/>
          <w:lang w:val="es-ES" w:eastAsia="es-ES"/>
        </w:rPr>
        <w:t>Índice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s-ES" w:eastAsia="en-US"/>
        </w:rPr>
        <w:id w:val="875438331"/>
        <w:docPartObj>
          <w:docPartGallery w:val="Table of Content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F02BAA" w:rsidRPr="003C5456" w:rsidRDefault="00F02BAA" w:rsidP="003C5456">
          <w:pPr>
            <w:pStyle w:val="TtulodeTDC"/>
            <w:spacing w:line="360" w:lineRule="auto"/>
            <w:rPr>
              <w:rFonts w:ascii="Arial" w:hAnsi="Arial" w:cs="Arial"/>
              <w:sz w:val="24"/>
              <w:szCs w:val="24"/>
            </w:rPr>
          </w:pPr>
        </w:p>
        <w:p w:rsidR="006142D3" w:rsidRPr="006142D3" w:rsidRDefault="000A1037">
          <w:pPr>
            <w:pStyle w:val="TDC1"/>
            <w:tabs>
              <w:tab w:val="left" w:pos="44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r w:rsidRPr="00966C86">
            <w:rPr>
              <w:rFonts w:ascii="Arial" w:hAnsi="Arial" w:cs="Arial"/>
              <w:sz w:val="24"/>
              <w:szCs w:val="24"/>
            </w:rPr>
            <w:fldChar w:fldCharType="begin"/>
          </w:r>
          <w:r w:rsidRPr="00966C8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66C8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75629979" w:history="1">
            <w:r w:rsidR="006142D3" w:rsidRPr="006142D3">
              <w:rPr>
                <w:rStyle w:val="Hipervnculo"/>
                <w:rFonts w:ascii="Arial" w:eastAsia="Cambria" w:hAnsi="Arial" w:cs="Arial"/>
                <w:b/>
                <w:noProof/>
                <w:sz w:val="24"/>
                <w:szCs w:val="24"/>
                <w:lang w:val="es-ES" w:eastAsia="es-ES"/>
              </w:rPr>
              <w:t>I.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A25A22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 xml:space="preserve">   </w:t>
            </w:r>
            <w:r w:rsidR="006142D3" w:rsidRPr="006142D3">
              <w:rPr>
                <w:rStyle w:val="Hipervnculo"/>
                <w:rFonts w:ascii="Arial" w:eastAsia="Cambria" w:hAnsi="Arial" w:cs="Arial"/>
                <w:b/>
                <w:noProof/>
                <w:sz w:val="24"/>
                <w:szCs w:val="24"/>
                <w:lang w:val="es-ES" w:eastAsia="es-ES"/>
              </w:rPr>
              <w:t>Presentación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_Toc475629979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44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0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II.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A25A22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 xml:space="preserve">   </w:t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Antecedentes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_Toc475629980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66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1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III.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Funciones Actuales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_Toc475629981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66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2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IV.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Base Legal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_Toc475629982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44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3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V.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A25A22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 xml:space="preserve">   </w:t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Normas y Procesos de Modalidad de Baja Cuantía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_Toc475629983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66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4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VI.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Normas y Procesos de Modalidad de Compra Directa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_Toc475629984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66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5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VII.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Normas y Procesos de la modalidad de Cotización y Licitación Publica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_Toc475629985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44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6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a.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Modalidad de Cotización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_Toc475629986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44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7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b.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Modalidad de Licitación Pública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_Toc475629987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42D3" w:rsidRPr="006142D3" w:rsidRDefault="00943189">
          <w:pPr>
            <w:pStyle w:val="TDC1"/>
            <w:tabs>
              <w:tab w:val="left" w:pos="660"/>
              <w:tab w:val="right" w:pos="9394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GT"/>
            </w:rPr>
          </w:pPr>
          <w:hyperlink w:anchor="_Toc475629988" w:history="1"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VIII.</w:t>
            </w:r>
            <w:r w:rsidR="006142D3" w:rsidRPr="006142D3">
              <w:rPr>
                <w:rFonts w:ascii="Arial" w:eastAsiaTheme="minorEastAsia" w:hAnsi="Arial" w:cs="Arial"/>
                <w:noProof/>
                <w:sz w:val="24"/>
                <w:szCs w:val="24"/>
                <w:lang w:eastAsia="es-GT"/>
              </w:rPr>
              <w:tab/>
            </w:r>
            <w:r w:rsidR="006142D3" w:rsidRPr="006142D3">
              <w:rPr>
                <w:rStyle w:val="Hipervnculo"/>
                <w:rFonts w:ascii="Arial" w:hAnsi="Arial" w:cs="Arial"/>
                <w:b/>
                <w:noProof/>
                <w:sz w:val="24"/>
                <w:szCs w:val="24"/>
              </w:rPr>
              <w:t>Normas Procesos para ejecución de pagos en SIGES -  GUATECOMPRAS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_Toc475629988 \h </w:instrTex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C21BF5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6142D3" w:rsidRPr="006142D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02BAA" w:rsidRPr="000A1037" w:rsidRDefault="000A1037" w:rsidP="003C5456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966C86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4C723F" w:rsidRDefault="004C723F" w:rsidP="00A5460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b/>
          <w:sz w:val="24"/>
          <w:szCs w:val="24"/>
          <w:lang w:val="es-ES" w:eastAsia="es-ES"/>
        </w:rPr>
      </w:pPr>
    </w:p>
    <w:p w:rsidR="004C723F" w:rsidRDefault="004C723F" w:rsidP="00A5460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b/>
          <w:sz w:val="24"/>
          <w:szCs w:val="24"/>
          <w:lang w:val="es-ES" w:eastAsia="es-ES"/>
        </w:rPr>
      </w:pPr>
    </w:p>
    <w:p w:rsidR="00641432" w:rsidRDefault="00641432" w:rsidP="00A5460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b/>
          <w:sz w:val="24"/>
          <w:szCs w:val="24"/>
          <w:lang w:val="es-ES" w:eastAsia="es-ES"/>
        </w:rPr>
        <w:sectPr w:rsidR="00641432" w:rsidSect="00641432">
          <w:headerReference w:type="default" r:id="rId10"/>
          <w:footerReference w:type="default" r:id="rId11"/>
          <w:pgSz w:w="12240" w:h="15840"/>
          <w:pgMar w:top="2552" w:right="1418" w:bottom="1418" w:left="1418" w:header="709" w:footer="709" w:gutter="0"/>
          <w:pgNumType w:start="0"/>
          <w:cols w:space="708"/>
          <w:docGrid w:linePitch="360"/>
        </w:sectPr>
      </w:pPr>
    </w:p>
    <w:p w:rsidR="004C723F" w:rsidRDefault="004C723F" w:rsidP="00A5460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b/>
          <w:sz w:val="24"/>
          <w:szCs w:val="24"/>
          <w:lang w:val="es-ES" w:eastAsia="es-ES"/>
        </w:rPr>
      </w:pPr>
    </w:p>
    <w:p w:rsidR="004C723F" w:rsidRDefault="004C723F" w:rsidP="00A5460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b/>
          <w:sz w:val="24"/>
          <w:szCs w:val="24"/>
          <w:lang w:val="es-ES" w:eastAsia="es-ES"/>
        </w:rPr>
      </w:pPr>
    </w:p>
    <w:p w:rsidR="004C723F" w:rsidRDefault="004C723F" w:rsidP="00A5460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b/>
          <w:sz w:val="24"/>
          <w:szCs w:val="24"/>
          <w:lang w:val="es-ES" w:eastAsia="es-ES"/>
        </w:rPr>
      </w:pPr>
    </w:p>
    <w:p w:rsidR="0075168C" w:rsidRPr="0075168C" w:rsidRDefault="0075168C" w:rsidP="0075168C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eastAsia="Cambria" w:hAnsi="Arial" w:cs="Arial"/>
          <w:sz w:val="24"/>
          <w:szCs w:val="24"/>
          <w:lang w:val="es-ES" w:eastAsia="es-ES"/>
        </w:rPr>
      </w:pPr>
    </w:p>
    <w:p w:rsidR="00A54602" w:rsidRDefault="00A54602" w:rsidP="00A546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mbria" w:hAnsi="Arial" w:cs="Arial"/>
          <w:sz w:val="24"/>
          <w:szCs w:val="24"/>
          <w:lang w:val="es-ES" w:eastAsia="es-ES"/>
        </w:rPr>
      </w:pPr>
    </w:p>
    <w:p w:rsidR="00BA0040" w:rsidRDefault="0075168C" w:rsidP="0075168C">
      <w:pPr>
        <w:pStyle w:val="Prrafodelista"/>
        <w:numPr>
          <w:ilvl w:val="0"/>
          <w:numId w:val="6"/>
        </w:numPr>
        <w:spacing w:line="360" w:lineRule="auto"/>
        <w:jc w:val="center"/>
        <w:outlineLvl w:val="0"/>
        <w:rPr>
          <w:rFonts w:ascii="Arial" w:eastAsia="Cambria" w:hAnsi="Arial" w:cs="Arial"/>
          <w:b/>
          <w:sz w:val="24"/>
          <w:szCs w:val="24"/>
          <w:lang w:val="es-ES" w:eastAsia="es-ES"/>
        </w:rPr>
      </w:pPr>
      <w:bookmarkStart w:id="0" w:name="_Toc475629979"/>
      <w:r>
        <w:rPr>
          <w:rFonts w:ascii="Arial" w:eastAsia="Cambria" w:hAnsi="Arial" w:cs="Arial"/>
          <w:b/>
          <w:sz w:val="24"/>
          <w:szCs w:val="24"/>
          <w:lang w:val="es-ES" w:eastAsia="es-ES"/>
        </w:rPr>
        <w:t>Presentación</w:t>
      </w:r>
      <w:bookmarkEnd w:id="0"/>
    </w:p>
    <w:p w:rsidR="00037AD8" w:rsidRDefault="00037AD8" w:rsidP="00BA0040">
      <w:pPr>
        <w:spacing w:after="200" w:line="276" w:lineRule="auto"/>
        <w:jc w:val="center"/>
        <w:rPr>
          <w:rFonts w:ascii="Arial" w:hAnsi="Arial" w:cs="Arial"/>
          <w:noProof/>
          <w:sz w:val="24"/>
          <w:szCs w:val="24"/>
          <w:lang w:eastAsia="es-GT"/>
        </w:rPr>
      </w:pPr>
    </w:p>
    <w:p w:rsidR="00037AD8" w:rsidRDefault="00037AD8" w:rsidP="00037AD8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Instituto Nacional de Comercialización Agrícola – INDECA -, ante la necesidad de agilizar los procesos administrativos para la adquisición de bienes, servicios y obras </w:t>
      </w:r>
      <w:r w:rsidR="00192CFD">
        <w:rPr>
          <w:rFonts w:ascii="Arial" w:hAnsi="Arial" w:cs="Arial"/>
          <w:sz w:val="24"/>
          <w:szCs w:val="24"/>
        </w:rPr>
        <w:t>emite</w:t>
      </w:r>
      <w:r>
        <w:rPr>
          <w:rFonts w:ascii="Arial" w:hAnsi="Arial" w:cs="Arial"/>
          <w:sz w:val="24"/>
          <w:szCs w:val="24"/>
        </w:rPr>
        <w:t xml:space="preserve"> el</w:t>
      </w:r>
      <w:r w:rsidR="00192CFD">
        <w:rPr>
          <w:rFonts w:ascii="Arial" w:hAnsi="Arial" w:cs="Arial"/>
          <w:sz w:val="24"/>
          <w:szCs w:val="24"/>
        </w:rPr>
        <w:t xml:space="preserve"> presente</w:t>
      </w:r>
      <w:r>
        <w:rPr>
          <w:rFonts w:ascii="Arial" w:hAnsi="Arial" w:cs="Arial"/>
          <w:sz w:val="24"/>
          <w:szCs w:val="24"/>
        </w:rPr>
        <w:t xml:space="preserve"> Manual de Normas y Procedimientos para realizar “Procedimientos de Adquisiciones y Contrataciones de la Institución”.</w:t>
      </w:r>
    </w:p>
    <w:p w:rsidR="00A37854" w:rsidRDefault="00037AD8" w:rsidP="00037AD8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manual contiene la base legal, requisitos, normas de cumplimiento interno, descripción de procedimientos que contribuy</w:t>
      </w:r>
      <w:r w:rsidR="004C2AF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a facilitar su efectiva ejecución.</w:t>
      </w:r>
      <w:r w:rsidR="00BA0040">
        <w:rPr>
          <w:rFonts w:ascii="Arial" w:hAnsi="Arial" w:cs="Arial"/>
          <w:sz w:val="24"/>
          <w:szCs w:val="24"/>
        </w:rPr>
        <w:br w:type="page"/>
      </w:r>
    </w:p>
    <w:p w:rsidR="00037AD8" w:rsidRDefault="00037AD8" w:rsidP="00037AD8">
      <w:pPr>
        <w:pStyle w:val="Prrafodelista"/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037AD8" w:rsidRDefault="00037AD8" w:rsidP="00037AD8">
      <w:pPr>
        <w:pStyle w:val="Prrafodelista"/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3C5456" w:rsidRDefault="003C5456" w:rsidP="00037AD8">
      <w:pPr>
        <w:pStyle w:val="Prrafodelista"/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37854" w:rsidRDefault="00BA0040" w:rsidP="00037AD8">
      <w:pPr>
        <w:pStyle w:val="Prrafodelista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" w:name="_Toc475629980"/>
      <w:r w:rsidRPr="00037AD8">
        <w:rPr>
          <w:rFonts w:ascii="Arial" w:hAnsi="Arial" w:cs="Arial"/>
          <w:b/>
          <w:sz w:val="24"/>
          <w:szCs w:val="24"/>
        </w:rPr>
        <w:t>Antecedentes</w:t>
      </w:r>
      <w:bookmarkEnd w:id="1"/>
    </w:p>
    <w:p w:rsidR="00037AD8" w:rsidRPr="00037AD8" w:rsidRDefault="00037AD8" w:rsidP="00037AD8">
      <w:pPr>
        <w:pStyle w:val="Prrafodelista"/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A0040" w:rsidRDefault="00BA0040" w:rsidP="00BA00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Instituto Nacional de Comercialización Agrícola – INDECA – fue creado en el año de 1970 a través del Decreto 101-70 emitido por el Congreso de la República de Guatemala; su función principal </w:t>
      </w:r>
      <w:r w:rsidRPr="00037AD8">
        <w:rPr>
          <w:rFonts w:ascii="Arial" w:hAnsi="Arial" w:cs="Arial"/>
          <w:sz w:val="24"/>
          <w:szCs w:val="24"/>
        </w:rPr>
        <w:t>fue</w:t>
      </w:r>
      <w:r>
        <w:rPr>
          <w:rFonts w:ascii="Arial" w:hAnsi="Arial" w:cs="Arial"/>
          <w:sz w:val="24"/>
          <w:szCs w:val="24"/>
        </w:rPr>
        <w:t xml:space="preserve"> la estabilización de precios en el mercado nacional y el abastecimiento de productos agrícolas de consumo básico, entre sus principales características están:</w:t>
      </w:r>
    </w:p>
    <w:p w:rsidR="00BA0040" w:rsidRDefault="00BA0040" w:rsidP="00BA004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 estatal descentralizada</w:t>
      </w:r>
    </w:p>
    <w:p w:rsidR="00BA0040" w:rsidRDefault="00BA0040" w:rsidP="00BA004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Autónoma</w:t>
      </w:r>
    </w:p>
    <w:p w:rsidR="00BA0040" w:rsidRDefault="00BA0040" w:rsidP="00BA004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Personalidad Jurídica</w:t>
      </w:r>
    </w:p>
    <w:p w:rsidR="00BA0040" w:rsidRDefault="00BA0040" w:rsidP="00BA004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Patrimonio propio </w:t>
      </w:r>
    </w:p>
    <w:p w:rsidR="00BA0040" w:rsidRDefault="00BA0040" w:rsidP="00BA004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Plena capacidad para adquirir derechos y contraer obligaciones</w:t>
      </w:r>
    </w:p>
    <w:p w:rsidR="00BA0040" w:rsidRDefault="00BA0040" w:rsidP="00BA0040">
      <w:pPr>
        <w:pStyle w:val="Prrafodelista"/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37854" w:rsidRDefault="00A37854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historia de la institución se enmarca en 3 etapas:</w:t>
      </w:r>
    </w:p>
    <w:p w:rsidR="00A37854" w:rsidRPr="00851B05" w:rsidRDefault="00A37854" w:rsidP="00A378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1B05">
        <w:rPr>
          <w:rFonts w:ascii="Arial" w:hAnsi="Arial" w:cs="Arial"/>
          <w:b/>
          <w:sz w:val="24"/>
          <w:szCs w:val="24"/>
        </w:rPr>
        <w:t>Etapa 1</w:t>
      </w:r>
    </w:p>
    <w:p w:rsidR="00A37854" w:rsidRDefault="00A37854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periodo de 1970 a 1983 se inició con actividades de compra y venta de granos básicos para la estabilización de precios, abastecimiento de productos agrícolas en el mercado nacional.</w:t>
      </w:r>
    </w:p>
    <w:p w:rsidR="00A37854" w:rsidRPr="00851B05" w:rsidRDefault="00A37854" w:rsidP="00A378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1B05">
        <w:rPr>
          <w:rFonts w:ascii="Arial" w:hAnsi="Arial" w:cs="Arial"/>
          <w:b/>
          <w:sz w:val="24"/>
          <w:szCs w:val="24"/>
        </w:rPr>
        <w:t>Etapa 2</w:t>
      </w:r>
    </w:p>
    <w:p w:rsidR="00851B05" w:rsidRDefault="00851B05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periodo de 1983 a 1997 existió una reducción de actividades en la mayoría de las instalaciones, quedando el servicio de ben</w:t>
      </w:r>
      <w:r w:rsidR="00192CFD">
        <w:rPr>
          <w:rFonts w:ascii="Arial" w:hAnsi="Arial" w:cs="Arial"/>
          <w:sz w:val="24"/>
          <w:szCs w:val="24"/>
        </w:rPr>
        <w:t>eficiado</w:t>
      </w:r>
      <w:r>
        <w:rPr>
          <w:rFonts w:ascii="Arial" w:hAnsi="Arial" w:cs="Arial"/>
          <w:sz w:val="24"/>
          <w:szCs w:val="24"/>
        </w:rPr>
        <w:t xml:space="preserve"> únicamente en </w:t>
      </w:r>
      <w:r w:rsidRPr="00037A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38 estaciones siendo estas el Silo Central y el Silo Regional de Retalhuleu, el resto de las estaciones quedaron sin actividad alguna.</w:t>
      </w:r>
    </w:p>
    <w:p w:rsidR="003C5456" w:rsidRDefault="003C5456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5456" w:rsidRDefault="003C5456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5456" w:rsidRDefault="003C5456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5456" w:rsidRDefault="003C5456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C5456" w:rsidRDefault="003C5456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B05" w:rsidRPr="00851B05" w:rsidRDefault="00851B05" w:rsidP="00A378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1B05">
        <w:rPr>
          <w:rFonts w:ascii="Arial" w:hAnsi="Arial" w:cs="Arial"/>
          <w:b/>
          <w:sz w:val="24"/>
          <w:szCs w:val="24"/>
        </w:rPr>
        <w:t>Etapa 3</w:t>
      </w:r>
    </w:p>
    <w:p w:rsidR="00851B05" w:rsidRDefault="00851B05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año de 1997 a la fecha, por razones de Logística y competencia legal, a partir del mes de marzo del año 1997 por Acuerdo Gubernativo 190-97 se le trasladó a la </w:t>
      </w:r>
      <w:r w:rsidR="00037AD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nstitución la responsabilidad del manejo de alimentos donados al Gobierno de Guatemala por medio del Programa Mundial de Alimentos – PMA –</w:t>
      </w:r>
      <w:r w:rsidR="00192C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92CFD">
        <w:rPr>
          <w:rFonts w:ascii="Arial" w:hAnsi="Arial" w:cs="Arial"/>
          <w:sz w:val="24"/>
          <w:szCs w:val="24"/>
        </w:rPr>
        <w:t>así como el apoyo técnico para el manejo</w:t>
      </w:r>
      <w:r>
        <w:rPr>
          <w:rFonts w:ascii="Arial" w:hAnsi="Arial" w:cs="Arial"/>
          <w:sz w:val="24"/>
          <w:szCs w:val="24"/>
        </w:rPr>
        <w:t xml:space="preserve"> de los alimentos de los programas de asistencia alimentaria del Ministerio de Agricultura, Ganadería y Alimentación – MAGA -.</w:t>
      </w:r>
    </w:p>
    <w:p w:rsidR="00C21BF5" w:rsidRDefault="00C21BF5" w:rsidP="00A378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BA0040">
      <w:pPr>
        <w:pStyle w:val="Prrafodelista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2" w:name="_Toc475629981"/>
      <w:r w:rsidRPr="00E675B2">
        <w:rPr>
          <w:rFonts w:ascii="Arial" w:hAnsi="Arial" w:cs="Arial"/>
          <w:b/>
          <w:sz w:val="24"/>
          <w:szCs w:val="24"/>
        </w:rPr>
        <w:t>Funciones Actuales</w:t>
      </w:r>
      <w:bookmarkEnd w:id="2"/>
    </w:p>
    <w:p w:rsidR="00BA0040" w:rsidRDefault="00BA0040" w:rsidP="00BA0040">
      <w:pPr>
        <w:pStyle w:val="Prrafodelista"/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E675B2" w:rsidRDefault="00E675B2" w:rsidP="00E675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funciones que ejerce la institución actualmente se detallan a continuación:</w:t>
      </w:r>
    </w:p>
    <w:p w:rsidR="00E675B2" w:rsidRDefault="00E675B2" w:rsidP="00E675B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Internación de alimentos al país, recepción de alimentos en bodegas, almacenamiento y despacho de alimentos donados por el Programa Mundial de Alimentos –PMA-, propiedad de las entidades ejecutoras de proyectos de asistencia alimentaria tales como MSPAS Y MAGA.</w:t>
      </w:r>
    </w:p>
    <w:p w:rsidR="00E675B2" w:rsidRDefault="00192CFD" w:rsidP="00E675B2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técnico para la i</w:t>
      </w:r>
      <w:r w:rsidR="00E675B2">
        <w:rPr>
          <w:rFonts w:ascii="Arial" w:hAnsi="Arial" w:cs="Arial"/>
          <w:sz w:val="24"/>
          <w:szCs w:val="24"/>
        </w:rPr>
        <w:t>nternación de alimentos al país, recepción de alimentos en bodegas, almacenamiento y despacho de alimentos de los programas de asistencia alimentaria del VISAN-MAGA.</w:t>
      </w: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E675B2" w:rsidP="00E675B2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Pr="00BA0040" w:rsidRDefault="00E675B2" w:rsidP="00BA00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5B2" w:rsidRDefault="00BA0040" w:rsidP="00BA0040">
      <w:pPr>
        <w:pStyle w:val="Prrafodelista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3" w:name="_Toc475629982"/>
      <w:r>
        <w:rPr>
          <w:rFonts w:ascii="Arial" w:hAnsi="Arial" w:cs="Arial"/>
          <w:b/>
          <w:sz w:val="24"/>
          <w:szCs w:val="24"/>
        </w:rPr>
        <w:t>Base Legal</w:t>
      </w:r>
      <w:bookmarkEnd w:id="3"/>
    </w:p>
    <w:p w:rsidR="00AE4E0C" w:rsidRPr="00947552" w:rsidRDefault="00AE4E0C" w:rsidP="00C86A8D">
      <w:pPr>
        <w:pStyle w:val="Prrafodelista"/>
        <w:numPr>
          <w:ilvl w:val="0"/>
          <w:numId w:val="18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7552">
        <w:rPr>
          <w:rFonts w:ascii="Arial" w:hAnsi="Arial" w:cs="Arial"/>
          <w:b/>
          <w:sz w:val="24"/>
          <w:szCs w:val="24"/>
        </w:rPr>
        <w:t xml:space="preserve">Ley de </w:t>
      </w:r>
      <w:r w:rsidR="002E0631" w:rsidRPr="00947552">
        <w:rPr>
          <w:rFonts w:ascii="Arial" w:hAnsi="Arial" w:cs="Arial"/>
          <w:b/>
          <w:sz w:val="24"/>
          <w:szCs w:val="24"/>
        </w:rPr>
        <w:t>Contrataciones del Estado y su Reglamento Decreto Numero 57-92</w:t>
      </w:r>
      <w:r w:rsidR="00C86A8D">
        <w:rPr>
          <w:rFonts w:ascii="Arial" w:hAnsi="Arial" w:cs="Arial"/>
          <w:b/>
          <w:sz w:val="24"/>
          <w:szCs w:val="24"/>
        </w:rPr>
        <w:t xml:space="preserve"> vigente y sus reformas.</w:t>
      </w:r>
    </w:p>
    <w:p w:rsidR="009F1A3C" w:rsidRPr="009F1A3C" w:rsidRDefault="00947552" w:rsidP="009F1A3C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de Contrataciones del Estado</w:t>
      </w:r>
      <w:r w:rsidR="007313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F1A3C">
        <w:rPr>
          <w:rFonts w:ascii="Arial" w:hAnsi="Arial" w:cs="Arial"/>
          <w:sz w:val="24"/>
          <w:szCs w:val="24"/>
        </w:rPr>
        <w:t xml:space="preserve">Título III </w:t>
      </w:r>
      <w:r w:rsidR="007313D3">
        <w:rPr>
          <w:rFonts w:ascii="Arial" w:hAnsi="Arial" w:cs="Arial"/>
          <w:sz w:val="24"/>
          <w:szCs w:val="24"/>
        </w:rPr>
        <w:t>“</w:t>
      </w:r>
      <w:r w:rsidR="009F1A3C">
        <w:rPr>
          <w:rFonts w:ascii="Arial" w:hAnsi="Arial" w:cs="Arial"/>
          <w:sz w:val="24"/>
          <w:szCs w:val="24"/>
        </w:rPr>
        <w:t>Régimen de Licitación y Cotización Pública</w:t>
      </w:r>
      <w:r w:rsidR="007313D3">
        <w:rPr>
          <w:rFonts w:ascii="Arial" w:hAnsi="Arial" w:cs="Arial"/>
          <w:sz w:val="24"/>
          <w:szCs w:val="24"/>
        </w:rPr>
        <w:t>”,</w:t>
      </w:r>
      <w:r w:rsidR="009F1A3C">
        <w:rPr>
          <w:rFonts w:ascii="Arial" w:hAnsi="Arial" w:cs="Arial"/>
          <w:sz w:val="24"/>
          <w:szCs w:val="24"/>
        </w:rPr>
        <w:t xml:space="preserve"> Capítulo</w:t>
      </w:r>
      <w:r w:rsidR="007313D3">
        <w:rPr>
          <w:rFonts w:ascii="Arial" w:hAnsi="Arial" w:cs="Arial"/>
          <w:sz w:val="24"/>
          <w:szCs w:val="24"/>
        </w:rPr>
        <w:t>s</w:t>
      </w:r>
      <w:r w:rsidR="009F1A3C">
        <w:rPr>
          <w:rFonts w:ascii="Arial" w:hAnsi="Arial" w:cs="Arial"/>
          <w:sz w:val="24"/>
          <w:szCs w:val="24"/>
        </w:rPr>
        <w:t xml:space="preserve"> I y II</w:t>
      </w:r>
      <w:r w:rsidR="00C86A8D">
        <w:rPr>
          <w:rFonts w:ascii="Arial" w:hAnsi="Arial" w:cs="Arial"/>
          <w:sz w:val="24"/>
          <w:szCs w:val="24"/>
        </w:rPr>
        <w:t>.</w:t>
      </w:r>
    </w:p>
    <w:p w:rsidR="00947552" w:rsidRPr="00947552" w:rsidRDefault="009F1A3C" w:rsidP="0094755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Capitulo III </w:t>
      </w:r>
      <w:r w:rsidR="007313D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Modalidades Especificas de Adquisiciones del Estado y Excepciones</w:t>
      </w:r>
      <w:r w:rsidR="007313D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947552" w:rsidRDefault="00947552" w:rsidP="002E0631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de la Ley de Contrataciones del Estado</w:t>
      </w:r>
      <w:r w:rsidR="007313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Titulo III </w:t>
      </w:r>
      <w:r w:rsidR="007313D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Capitulo Único</w:t>
      </w:r>
      <w:r w:rsidR="007313D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 w:rsidR="007313D3">
        <w:rPr>
          <w:rFonts w:ascii="Arial" w:hAnsi="Arial" w:cs="Arial"/>
          <w:sz w:val="24"/>
          <w:szCs w:val="24"/>
        </w:rPr>
        <w:t xml:space="preserve"> “Regímenes de Contratación Pública”</w:t>
      </w:r>
    </w:p>
    <w:p w:rsidR="00947552" w:rsidRDefault="00947552" w:rsidP="0094755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de la Ley de Contrataciones del Estado Titulo IV Capitulo Único.</w:t>
      </w:r>
      <w:r w:rsidR="007313D3">
        <w:rPr>
          <w:rFonts w:ascii="Arial" w:hAnsi="Arial" w:cs="Arial"/>
          <w:sz w:val="24"/>
          <w:szCs w:val="24"/>
        </w:rPr>
        <w:t xml:space="preserve"> “Modalidades Especificas de Adquisiciones del Estado y Excepciones”</w:t>
      </w:r>
    </w:p>
    <w:p w:rsidR="00947552" w:rsidRPr="00C86A8D" w:rsidRDefault="00947552" w:rsidP="00C86A8D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Reglamento de la Ley de Contrataciones del Estado</w:t>
      </w:r>
      <w:r w:rsidR="007313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Titulo X, Capitulo Único</w:t>
      </w:r>
      <w:r w:rsidRPr="00C86A8D">
        <w:rPr>
          <w:rFonts w:ascii="Arial" w:hAnsi="Arial" w:cs="Arial"/>
          <w:sz w:val="24"/>
          <w:szCs w:val="24"/>
        </w:rPr>
        <w:t xml:space="preserve"> Articulo 80</w:t>
      </w:r>
      <w:r w:rsidR="00C86A8D" w:rsidRPr="00C86A8D">
        <w:rPr>
          <w:rFonts w:ascii="Arial" w:hAnsi="Arial" w:cs="Arial"/>
          <w:sz w:val="24"/>
          <w:szCs w:val="24"/>
        </w:rPr>
        <w:t>.</w:t>
      </w:r>
      <w:r w:rsidR="007313D3">
        <w:rPr>
          <w:rFonts w:ascii="Arial" w:hAnsi="Arial" w:cs="Arial"/>
          <w:sz w:val="24"/>
          <w:szCs w:val="24"/>
        </w:rPr>
        <w:t xml:space="preserve"> “Disposiciones Legales y Transitorias.”</w:t>
      </w:r>
    </w:p>
    <w:p w:rsidR="00947552" w:rsidRPr="002E0631" w:rsidRDefault="00947552" w:rsidP="00C86A8D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BA0040">
      <w:pPr>
        <w:pStyle w:val="Prrafode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1D97" w:rsidRPr="008E1ED2" w:rsidRDefault="00671D97" w:rsidP="008E1ED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E1ED2" w:rsidRPr="00D5475D" w:rsidRDefault="00EE4622" w:rsidP="003C5456">
      <w:pPr>
        <w:pStyle w:val="Prrafodelista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4" w:name="_Toc475629983"/>
      <w:r>
        <w:rPr>
          <w:rFonts w:ascii="Arial" w:hAnsi="Arial" w:cs="Arial"/>
          <w:b/>
          <w:sz w:val="24"/>
          <w:szCs w:val="24"/>
        </w:rPr>
        <w:t>Normas</w:t>
      </w:r>
      <w:r w:rsidRPr="00D547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 </w:t>
      </w:r>
      <w:r w:rsidR="009374B3" w:rsidRPr="00D5475D">
        <w:rPr>
          <w:rFonts w:ascii="Arial" w:hAnsi="Arial" w:cs="Arial"/>
          <w:b/>
          <w:sz w:val="24"/>
          <w:szCs w:val="24"/>
        </w:rPr>
        <w:t>Procesos</w:t>
      </w:r>
      <w:r w:rsidR="007313D3">
        <w:rPr>
          <w:rFonts w:ascii="Arial" w:hAnsi="Arial" w:cs="Arial"/>
          <w:b/>
          <w:sz w:val="24"/>
          <w:szCs w:val="24"/>
        </w:rPr>
        <w:t xml:space="preserve"> </w:t>
      </w:r>
      <w:r w:rsidR="009374B3" w:rsidRPr="00D5475D">
        <w:rPr>
          <w:rFonts w:ascii="Arial" w:hAnsi="Arial" w:cs="Arial"/>
          <w:b/>
          <w:sz w:val="24"/>
          <w:szCs w:val="24"/>
        </w:rPr>
        <w:t>de Modalidad de Baja Cuantía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4"/>
        <w:gridCol w:w="3132"/>
        <w:gridCol w:w="2233"/>
        <w:gridCol w:w="3425"/>
      </w:tblGrid>
      <w:tr w:rsidR="009374B3" w:rsidTr="00BF7213">
        <w:tc>
          <w:tcPr>
            <w:tcW w:w="603" w:type="dxa"/>
            <w:shd w:val="clear" w:color="auto" w:fill="BFBFBF" w:themeFill="background1" w:themeFillShade="BF"/>
            <w:vAlign w:val="center"/>
          </w:tcPr>
          <w:p w:rsidR="009374B3" w:rsidRPr="00766771" w:rsidRDefault="009374B3" w:rsidP="009374B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204" w:type="dxa"/>
            <w:shd w:val="clear" w:color="auto" w:fill="BFBFBF" w:themeFill="background1" w:themeFillShade="BF"/>
            <w:vAlign w:val="center"/>
          </w:tcPr>
          <w:p w:rsidR="009374B3" w:rsidRPr="00766771" w:rsidRDefault="009374B3" w:rsidP="009374B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9374B3" w:rsidRPr="00766771" w:rsidRDefault="009374B3" w:rsidP="009374B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3495" w:type="dxa"/>
            <w:shd w:val="clear" w:color="auto" w:fill="BFBFBF" w:themeFill="background1" w:themeFillShade="BF"/>
            <w:vAlign w:val="center"/>
          </w:tcPr>
          <w:p w:rsidR="009374B3" w:rsidRPr="00766771" w:rsidRDefault="009374B3" w:rsidP="009374B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055D59" w:rsidTr="00BF7213">
        <w:tc>
          <w:tcPr>
            <w:tcW w:w="603" w:type="dxa"/>
            <w:vAlign w:val="center"/>
          </w:tcPr>
          <w:p w:rsidR="00055D59" w:rsidRPr="00D5475D" w:rsidRDefault="00055D59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  <w:vAlign w:val="center"/>
          </w:tcPr>
          <w:p w:rsidR="00055D59" w:rsidRDefault="00055D59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Verificar existencia en Almacén (Materiales y Suministros)</w:t>
            </w:r>
          </w:p>
        </w:tc>
        <w:tc>
          <w:tcPr>
            <w:tcW w:w="2255" w:type="dxa"/>
            <w:vAlign w:val="center"/>
          </w:tcPr>
          <w:p w:rsidR="00055D59" w:rsidRPr="00D5475D" w:rsidRDefault="00055D59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Direcciones y Departamentos</w:t>
            </w:r>
          </w:p>
        </w:tc>
        <w:tc>
          <w:tcPr>
            <w:tcW w:w="3495" w:type="dxa"/>
            <w:vAlign w:val="center"/>
          </w:tcPr>
          <w:p w:rsidR="00055D59" w:rsidRPr="00D5475D" w:rsidRDefault="00055D59" w:rsidP="00D5475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Solicitante verifica si hay existencia del suministro o materiales a requerir.</w:t>
            </w:r>
          </w:p>
        </w:tc>
      </w:tr>
      <w:tr w:rsidR="009374B3" w:rsidTr="00BF7213">
        <w:tc>
          <w:tcPr>
            <w:tcW w:w="603" w:type="dxa"/>
            <w:vAlign w:val="center"/>
          </w:tcPr>
          <w:p w:rsidR="009374B3" w:rsidRPr="00D5475D" w:rsidRDefault="00055D59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  <w:vAlign w:val="center"/>
          </w:tcPr>
          <w:p w:rsidR="009374B3" w:rsidRPr="00D5475D" w:rsidRDefault="005A170E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de compra de materiales,</w:t>
            </w:r>
            <w:r w:rsidR="009374B3" w:rsidRPr="00D5475D">
              <w:rPr>
                <w:rFonts w:ascii="Arial" w:hAnsi="Arial" w:cs="Arial"/>
                <w:sz w:val="18"/>
                <w:szCs w:val="18"/>
              </w:rPr>
              <w:t xml:space="preserve"> bien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="009374B3" w:rsidRPr="00D5475D">
              <w:rPr>
                <w:rFonts w:ascii="Arial" w:hAnsi="Arial" w:cs="Arial"/>
                <w:sz w:val="18"/>
                <w:szCs w:val="18"/>
              </w:rPr>
              <w:t xml:space="preserve"> o servicio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55" w:type="dxa"/>
            <w:vAlign w:val="center"/>
          </w:tcPr>
          <w:p w:rsidR="009374B3" w:rsidRPr="00D5475D" w:rsidRDefault="009374B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Direcciones y Departamentos</w:t>
            </w:r>
          </w:p>
        </w:tc>
        <w:tc>
          <w:tcPr>
            <w:tcW w:w="3495" w:type="dxa"/>
            <w:vAlign w:val="center"/>
          </w:tcPr>
          <w:p w:rsidR="009374B3" w:rsidRPr="00D5475D" w:rsidRDefault="009374B3" w:rsidP="00D5475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Solicitud escrita del req</w:t>
            </w:r>
            <w:r w:rsidR="004C723F">
              <w:rPr>
                <w:rFonts w:ascii="Arial" w:hAnsi="Arial" w:cs="Arial"/>
                <w:sz w:val="18"/>
                <w:szCs w:val="18"/>
              </w:rPr>
              <w:t>uerimiento con visto bueno del j</w:t>
            </w:r>
            <w:r w:rsidRPr="00D5475D">
              <w:rPr>
                <w:rFonts w:ascii="Arial" w:hAnsi="Arial" w:cs="Arial"/>
                <w:sz w:val="18"/>
                <w:szCs w:val="18"/>
              </w:rPr>
              <w:t>efe inmediato superior</w:t>
            </w:r>
            <w:r w:rsidR="00D54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74B3" w:rsidTr="00BF7213">
        <w:tc>
          <w:tcPr>
            <w:tcW w:w="603" w:type="dxa"/>
            <w:vAlign w:val="center"/>
          </w:tcPr>
          <w:p w:rsidR="009374B3" w:rsidRPr="00D5475D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4" w:type="dxa"/>
            <w:vAlign w:val="center"/>
          </w:tcPr>
          <w:p w:rsidR="009374B3" w:rsidRPr="00D5475D" w:rsidRDefault="00D5475D" w:rsidP="00D5475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Recepción de solicitud de compra, bien o servicio</w:t>
            </w:r>
          </w:p>
        </w:tc>
        <w:tc>
          <w:tcPr>
            <w:tcW w:w="2255" w:type="dxa"/>
            <w:vAlign w:val="center"/>
          </w:tcPr>
          <w:p w:rsidR="009374B3" w:rsidRPr="00D5475D" w:rsidRDefault="00D5475D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3495" w:type="dxa"/>
            <w:vAlign w:val="center"/>
          </w:tcPr>
          <w:p w:rsidR="009374B3" w:rsidRPr="00D5475D" w:rsidRDefault="00D5475D" w:rsidP="007313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 xml:space="preserve">Recibe solicitud a través de la </w:t>
            </w:r>
            <w:r w:rsidR="007313D3">
              <w:rPr>
                <w:rFonts w:ascii="Arial" w:hAnsi="Arial" w:cs="Arial"/>
                <w:sz w:val="18"/>
                <w:szCs w:val="18"/>
              </w:rPr>
              <w:t xml:space="preserve">asistente </w:t>
            </w:r>
            <w:r w:rsidR="00EE4622">
              <w:rPr>
                <w:rFonts w:ascii="Arial" w:hAnsi="Arial" w:cs="Arial"/>
                <w:sz w:val="18"/>
                <w:szCs w:val="18"/>
              </w:rPr>
              <w:t>administrativa</w:t>
            </w:r>
            <w:r w:rsidR="007313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74B3" w:rsidTr="00BF7213">
        <w:tc>
          <w:tcPr>
            <w:tcW w:w="603" w:type="dxa"/>
            <w:vAlign w:val="center"/>
          </w:tcPr>
          <w:p w:rsidR="009374B3" w:rsidRPr="00D5475D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04" w:type="dxa"/>
            <w:vAlign w:val="center"/>
          </w:tcPr>
          <w:p w:rsidR="009374B3" w:rsidRPr="00D5475D" w:rsidRDefault="00D5475D" w:rsidP="00D5475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Modalidad de compra a realizar</w:t>
            </w:r>
          </w:p>
        </w:tc>
        <w:tc>
          <w:tcPr>
            <w:tcW w:w="2255" w:type="dxa"/>
            <w:vAlign w:val="center"/>
          </w:tcPr>
          <w:p w:rsidR="009374B3" w:rsidRPr="00D5475D" w:rsidRDefault="00D5475D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495" w:type="dxa"/>
            <w:vAlign w:val="center"/>
          </w:tcPr>
          <w:p w:rsidR="009374B3" w:rsidRPr="00D5475D" w:rsidRDefault="00055D59" w:rsidP="004B19D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5475D">
              <w:rPr>
                <w:rFonts w:ascii="Arial" w:hAnsi="Arial" w:cs="Arial"/>
                <w:sz w:val="18"/>
                <w:szCs w:val="18"/>
              </w:rPr>
              <w:t xml:space="preserve">etermina si el </w:t>
            </w:r>
            <w:r w:rsidR="00EE4622">
              <w:rPr>
                <w:rFonts w:ascii="Arial" w:hAnsi="Arial" w:cs="Arial"/>
                <w:sz w:val="18"/>
                <w:szCs w:val="18"/>
              </w:rPr>
              <w:t xml:space="preserve">bien o servicio es menor a Q. </w:t>
            </w:r>
            <w:r w:rsidR="004B19D2">
              <w:rPr>
                <w:rFonts w:ascii="Arial" w:hAnsi="Arial" w:cs="Arial"/>
                <w:sz w:val="18"/>
                <w:szCs w:val="18"/>
              </w:rPr>
              <w:t>25</w:t>
            </w:r>
            <w:r w:rsidR="00D5475D">
              <w:rPr>
                <w:rFonts w:ascii="Arial" w:hAnsi="Arial" w:cs="Arial"/>
                <w:sz w:val="18"/>
                <w:szCs w:val="18"/>
              </w:rPr>
              <w:t xml:space="preserve">,000.00 para continuar con el proceso. </w:t>
            </w:r>
          </w:p>
        </w:tc>
      </w:tr>
      <w:tr w:rsidR="009374B3" w:rsidTr="00BF7213">
        <w:tc>
          <w:tcPr>
            <w:tcW w:w="603" w:type="dxa"/>
            <w:vAlign w:val="center"/>
          </w:tcPr>
          <w:p w:rsidR="009374B3" w:rsidRPr="00D5475D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04" w:type="dxa"/>
            <w:vAlign w:val="center"/>
          </w:tcPr>
          <w:p w:rsidR="009374B3" w:rsidRPr="00D5475D" w:rsidRDefault="00D5475D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de cotizaciones</w:t>
            </w:r>
          </w:p>
        </w:tc>
        <w:tc>
          <w:tcPr>
            <w:tcW w:w="2255" w:type="dxa"/>
            <w:vAlign w:val="center"/>
          </w:tcPr>
          <w:p w:rsidR="009374B3" w:rsidRPr="00D5475D" w:rsidRDefault="00D5475D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495" w:type="dxa"/>
            <w:vAlign w:val="center"/>
          </w:tcPr>
          <w:p w:rsidR="009374B3" w:rsidRPr="00D5475D" w:rsidRDefault="00055D59" w:rsidP="00D5475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D5475D">
              <w:rPr>
                <w:rFonts w:ascii="Arial" w:hAnsi="Arial" w:cs="Arial"/>
                <w:sz w:val="18"/>
                <w:szCs w:val="18"/>
              </w:rPr>
              <w:t xml:space="preserve">rocede a verificar contrato abierto en GUATECOMPRAS o solicitar </w:t>
            </w:r>
            <w:r>
              <w:rPr>
                <w:rFonts w:ascii="Arial" w:hAnsi="Arial" w:cs="Arial"/>
                <w:sz w:val="18"/>
                <w:szCs w:val="18"/>
              </w:rPr>
              <w:t>cotización en</w:t>
            </w:r>
            <w:r w:rsidR="00D5475D">
              <w:rPr>
                <w:rFonts w:ascii="Arial" w:hAnsi="Arial" w:cs="Arial"/>
                <w:sz w:val="18"/>
                <w:szCs w:val="18"/>
              </w:rPr>
              <w:t xml:space="preserve"> catálogo de proveedores</w:t>
            </w:r>
            <w:r w:rsidR="00EE4622">
              <w:rPr>
                <w:rFonts w:ascii="Arial" w:hAnsi="Arial" w:cs="Arial"/>
                <w:sz w:val="18"/>
                <w:szCs w:val="18"/>
              </w:rPr>
              <w:t xml:space="preserve"> institucional</w:t>
            </w:r>
            <w:r w:rsidR="00D54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71D97" w:rsidTr="00BF7213">
        <w:tc>
          <w:tcPr>
            <w:tcW w:w="603" w:type="dxa"/>
            <w:vAlign w:val="center"/>
          </w:tcPr>
          <w:p w:rsidR="00671D97" w:rsidRPr="00D5475D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04" w:type="dxa"/>
            <w:vAlign w:val="center"/>
          </w:tcPr>
          <w:p w:rsidR="00671D97" w:rsidRDefault="00671D97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de renglón y disponibilidad presupuestaria</w:t>
            </w:r>
          </w:p>
        </w:tc>
        <w:tc>
          <w:tcPr>
            <w:tcW w:w="2255" w:type="dxa"/>
            <w:vAlign w:val="center"/>
          </w:tcPr>
          <w:p w:rsidR="00671D97" w:rsidRDefault="00671D97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495" w:type="dxa"/>
            <w:vAlign w:val="center"/>
          </w:tcPr>
          <w:p w:rsidR="00671D97" w:rsidRDefault="00055D59" w:rsidP="00D5475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Recibidas la</w:t>
            </w:r>
            <w:r w:rsidR="00671D97">
              <w:rPr>
                <w:rFonts w:ascii="Arial" w:hAnsi="Arial" w:cs="Arial"/>
                <w:sz w:val="18"/>
                <w:szCs w:val="18"/>
              </w:rPr>
              <w:t xml:space="preserve"> cotización se procede a verificar renglón y disponibilidad presupuestaria para poder realizar la compra.</w:t>
            </w:r>
          </w:p>
        </w:tc>
      </w:tr>
      <w:tr w:rsidR="00766771" w:rsidTr="00BF7213">
        <w:tc>
          <w:tcPr>
            <w:tcW w:w="603" w:type="dxa"/>
            <w:vAlign w:val="center"/>
          </w:tcPr>
          <w:p w:rsidR="00766771" w:rsidRPr="00D5475D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04" w:type="dxa"/>
            <w:vAlign w:val="center"/>
          </w:tcPr>
          <w:p w:rsidR="00766771" w:rsidRDefault="00766771" w:rsidP="007667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compra autorizada</w:t>
            </w:r>
          </w:p>
        </w:tc>
        <w:tc>
          <w:tcPr>
            <w:tcW w:w="2255" w:type="dxa"/>
            <w:vAlign w:val="center"/>
          </w:tcPr>
          <w:p w:rsidR="00766771" w:rsidRDefault="00766771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  <w:p w:rsidR="00BF7213" w:rsidRDefault="00BF7213" w:rsidP="00BF721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  <w:p w:rsidR="00BF7213" w:rsidRDefault="00BF7213" w:rsidP="00BF721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Gerencia General</w:t>
            </w:r>
          </w:p>
        </w:tc>
        <w:tc>
          <w:tcPr>
            <w:tcW w:w="3495" w:type="dxa"/>
            <w:vAlign w:val="center"/>
          </w:tcPr>
          <w:p w:rsidR="00766771" w:rsidRDefault="00766771" w:rsidP="00BF721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Después de elegir la cotización con más beneficio para la institución </w:t>
            </w:r>
            <w:r w:rsidR="007A1E92">
              <w:rPr>
                <w:rFonts w:ascii="Arial" w:hAnsi="Arial" w:cs="Arial"/>
                <w:sz w:val="18"/>
                <w:szCs w:val="18"/>
              </w:rPr>
              <w:t xml:space="preserve">se procede a realizar la compra con </w:t>
            </w:r>
            <w:proofErr w:type="spellStart"/>
            <w:r w:rsidR="007A1E92">
              <w:rPr>
                <w:rFonts w:ascii="Arial" w:hAnsi="Arial" w:cs="Arial"/>
                <w:sz w:val="18"/>
                <w:szCs w:val="18"/>
              </w:rPr>
              <w:t>Vo</w:t>
            </w:r>
            <w:proofErr w:type="spellEnd"/>
            <w:r w:rsidR="007A1E92">
              <w:rPr>
                <w:rFonts w:ascii="Arial" w:hAnsi="Arial" w:cs="Arial"/>
                <w:sz w:val="18"/>
                <w:szCs w:val="18"/>
              </w:rPr>
              <w:t>. Bo. de</w:t>
            </w:r>
            <w:r w:rsidR="00BF7213">
              <w:rPr>
                <w:rFonts w:ascii="Arial" w:hAnsi="Arial" w:cs="Arial"/>
                <w:sz w:val="18"/>
                <w:szCs w:val="18"/>
              </w:rPr>
              <w:t xml:space="preserve"> Gerencia General y/o Dirección Administrativa</w:t>
            </w:r>
          </w:p>
        </w:tc>
      </w:tr>
      <w:tr w:rsidR="00766771" w:rsidTr="00BF7213">
        <w:tc>
          <w:tcPr>
            <w:tcW w:w="603" w:type="dxa"/>
            <w:vAlign w:val="center"/>
          </w:tcPr>
          <w:p w:rsidR="00766771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04" w:type="dxa"/>
            <w:vAlign w:val="center"/>
          </w:tcPr>
          <w:p w:rsidR="00766771" w:rsidRDefault="00766771" w:rsidP="007667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Recepción del bien</w:t>
            </w:r>
            <w:r w:rsidR="00BF7213">
              <w:rPr>
                <w:rFonts w:ascii="Arial" w:hAnsi="Arial" w:cs="Arial"/>
                <w:sz w:val="18"/>
                <w:szCs w:val="18"/>
              </w:rPr>
              <w:t>, materiales o suministros</w:t>
            </w:r>
          </w:p>
        </w:tc>
        <w:tc>
          <w:tcPr>
            <w:tcW w:w="2255" w:type="dxa"/>
            <w:vAlign w:val="center"/>
          </w:tcPr>
          <w:p w:rsidR="00766771" w:rsidRDefault="00766771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  <w:p w:rsidR="00BF7213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Almacén</w:t>
            </w:r>
          </w:p>
        </w:tc>
        <w:tc>
          <w:tcPr>
            <w:tcW w:w="3495" w:type="dxa"/>
            <w:vAlign w:val="center"/>
          </w:tcPr>
          <w:p w:rsidR="00766771" w:rsidRDefault="00766771" w:rsidP="00EE462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Conjuntamente con el encargado de</w:t>
            </w:r>
            <w:r w:rsidR="00C059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C0594F">
              <w:rPr>
                <w:rFonts w:ascii="Arial" w:hAnsi="Arial" w:cs="Arial"/>
                <w:sz w:val="18"/>
                <w:szCs w:val="18"/>
              </w:rPr>
              <w:t xml:space="preserve">a sección </w:t>
            </w:r>
            <w:r>
              <w:rPr>
                <w:rFonts w:ascii="Arial" w:hAnsi="Arial" w:cs="Arial"/>
                <w:sz w:val="18"/>
                <w:szCs w:val="18"/>
              </w:rPr>
              <w:t>de Almacén</w:t>
            </w:r>
            <w:r w:rsidR="00BF721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recibe de conformidad</w:t>
            </w:r>
            <w:r w:rsidR="00EE4622">
              <w:rPr>
                <w:rFonts w:ascii="Arial" w:hAnsi="Arial" w:cs="Arial"/>
                <w:sz w:val="18"/>
                <w:szCs w:val="18"/>
              </w:rPr>
              <w:t xml:space="preserve">, según </w:t>
            </w:r>
            <w:r>
              <w:rPr>
                <w:rFonts w:ascii="Arial" w:hAnsi="Arial" w:cs="Arial"/>
                <w:sz w:val="18"/>
                <w:szCs w:val="18"/>
              </w:rPr>
              <w:t xml:space="preserve">las especificaciones solicitadas el </w:t>
            </w:r>
            <w:r w:rsidR="00BF7213">
              <w:rPr>
                <w:rFonts w:ascii="Arial" w:hAnsi="Arial" w:cs="Arial"/>
                <w:sz w:val="18"/>
                <w:szCs w:val="18"/>
              </w:rPr>
              <w:t>bien, materiales o suministros</w:t>
            </w:r>
            <w:r w:rsidR="00EE4622">
              <w:rPr>
                <w:rFonts w:ascii="Arial" w:hAnsi="Arial" w:cs="Arial"/>
                <w:sz w:val="18"/>
                <w:szCs w:val="18"/>
              </w:rPr>
              <w:t>, la sección de almacén registra su ingreso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F7213" w:rsidTr="00BF7213">
        <w:tc>
          <w:tcPr>
            <w:tcW w:w="603" w:type="dxa"/>
            <w:vAlign w:val="center"/>
          </w:tcPr>
          <w:p w:rsidR="00BF7213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04" w:type="dxa"/>
            <w:vAlign w:val="center"/>
          </w:tcPr>
          <w:p w:rsidR="00BF7213" w:rsidRDefault="00BF7213" w:rsidP="0076677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Recepción del servicio</w:t>
            </w:r>
          </w:p>
        </w:tc>
        <w:tc>
          <w:tcPr>
            <w:tcW w:w="2255" w:type="dxa"/>
            <w:vAlign w:val="center"/>
          </w:tcPr>
          <w:p w:rsidR="00BF7213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  <w:p w:rsidR="00BF7213" w:rsidRDefault="00BF7213" w:rsidP="009374B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o Departamento solicitante</w:t>
            </w:r>
          </w:p>
        </w:tc>
        <w:tc>
          <w:tcPr>
            <w:tcW w:w="3495" w:type="dxa"/>
            <w:vAlign w:val="center"/>
          </w:tcPr>
          <w:p w:rsidR="00BF7213" w:rsidRDefault="00BF7213" w:rsidP="00EE462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Conjuntamente con el solicitante, recibe de conformidad</w:t>
            </w:r>
            <w:r w:rsidR="00EE4622">
              <w:rPr>
                <w:rFonts w:ascii="Arial" w:hAnsi="Arial" w:cs="Arial"/>
                <w:sz w:val="18"/>
                <w:szCs w:val="18"/>
              </w:rPr>
              <w:t xml:space="preserve">, según </w:t>
            </w:r>
            <w:r>
              <w:rPr>
                <w:rFonts w:ascii="Arial" w:hAnsi="Arial" w:cs="Arial"/>
                <w:sz w:val="18"/>
                <w:szCs w:val="18"/>
              </w:rPr>
              <w:t xml:space="preserve">las especificaciones solicitadas </w:t>
            </w:r>
            <w:r w:rsidR="00EE4622">
              <w:rPr>
                <w:rFonts w:ascii="Arial" w:hAnsi="Arial" w:cs="Arial"/>
                <w:sz w:val="18"/>
                <w:szCs w:val="18"/>
              </w:rPr>
              <w:t>del</w:t>
            </w:r>
            <w:r>
              <w:rPr>
                <w:rFonts w:ascii="Arial" w:hAnsi="Arial" w:cs="Arial"/>
                <w:sz w:val="18"/>
                <w:szCs w:val="18"/>
              </w:rPr>
              <w:t xml:space="preserve"> servicio.</w:t>
            </w:r>
          </w:p>
        </w:tc>
      </w:tr>
    </w:tbl>
    <w:p w:rsidR="00766771" w:rsidRPr="00766771" w:rsidRDefault="00766771" w:rsidP="007667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1D97" w:rsidRDefault="00BF7213" w:rsidP="00671D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Documentos Administrativos del Expediente</w:t>
      </w:r>
    </w:p>
    <w:p w:rsidR="00BF7213" w:rsidRPr="00BF7213" w:rsidRDefault="00BF7213" w:rsidP="00E8558B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Solicitud de compra del bien, suministro, materiales o servicio</w:t>
      </w:r>
      <w:r w:rsidR="00EE4622">
        <w:rPr>
          <w:rFonts w:ascii="Arial" w:hAnsi="Arial" w:cs="Arial"/>
          <w:sz w:val="24"/>
          <w:szCs w:val="24"/>
        </w:rPr>
        <w:t xml:space="preserve"> del interesado</w:t>
      </w:r>
      <w:r>
        <w:rPr>
          <w:rFonts w:ascii="Arial" w:hAnsi="Arial" w:cs="Arial"/>
          <w:sz w:val="24"/>
          <w:szCs w:val="24"/>
        </w:rPr>
        <w:t>.</w:t>
      </w:r>
    </w:p>
    <w:p w:rsidR="00BF7213" w:rsidRPr="00E8558B" w:rsidRDefault="00BF7213" w:rsidP="00E8558B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Solicitud </w:t>
      </w:r>
      <w:r w:rsidR="00EE4622">
        <w:rPr>
          <w:rFonts w:ascii="Arial" w:hAnsi="Arial" w:cs="Arial"/>
          <w:sz w:val="24"/>
          <w:szCs w:val="24"/>
        </w:rPr>
        <w:t xml:space="preserve">de Almacén </w:t>
      </w:r>
      <w:r>
        <w:rPr>
          <w:rFonts w:ascii="Arial" w:hAnsi="Arial" w:cs="Arial"/>
          <w:sz w:val="24"/>
          <w:szCs w:val="24"/>
        </w:rPr>
        <w:t>para compra de materiales, suministros, servicios y equipo.</w:t>
      </w:r>
    </w:p>
    <w:p w:rsidR="00E8558B" w:rsidRPr="00BF7213" w:rsidRDefault="00A326EB" w:rsidP="00E8558B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Constancia NPG; p</w:t>
      </w:r>
      <w:r w:rsidR="00553565">
        <w:rPr>
          <w:rFonts w:ascii="Arial" w:hAnsi="Arial" w:cs="Arial"/>
          <w:sz w:val="24"/>
          <w:szCs w:val="24"/>
        </w:rPr>
        <w:t xml:space="preserve">ara el registro </w:t>
      </w:r>
      <w:r w:rsidR="00E8558B">
        <w:rPr>
          <w:rFonts w:ascii="Arial" w:hAnsi="Arial" w:cs="Arial"/>
          <w:sz w:val="24"/>
          <w:szCs w:val="24"/>
        </w:rPr>
        <w:t xml:space="preserve">NPG se </w:t>
      </w:r>
      <w:r w:rsidR="00553565">
        <w:rPr>
          <w:rFonts w:ascii="Arial" w:hAnsi="Arial" w:cs="Arial"/>
          <w:sz w:val="24"/>
          <w:szCs w:val="24"/>
        </w:rPr>
        <w:t xml:space="preserve">publicará únicamente </w:t>
      </w:r>
      <w:r>
        <w:rPr>
          <w:rFonts w:ascii="Arial" w:hAnsi="Arial" w:cs="Arial"/>
          <w:sz w:val="24"/>
          <w:szCs w:val="24"/>
        </w:rPr>
        <w:t>en Guatecompras la</w:t>
      </w:r>
      <w:r w:rsidR="00553565">
        <w:rPr>
          <w:rFonts w:ascii="Arial" w:hAnsi="Arial" w:cs="Arial"/>
          <w:sz w:val="24"/>
          <w:szCs w:val="24"/>
        </w:rPr>
        <w:t xml:space="preserve"> factura extendida por el proveedor</w:t>
      </w:r>
      <w:r w:rsidR="00E8558B">
        <w:rPr>
          <w:rFonts w:ascii="Arial" w:hAnsi="Arial" w:cs="Arial"/>
          <w:sz w:val="24"/>
          <w:szCs w:val="24"/>
        </w:rPr>
        <w:t>, los documentos de respaldo</w:t>
      </w:r>
      <w:r w:rsidR="00A25A22">
        <w:rPr>
          <w:rFonts w:ascii="Arial" w:hAnsi="Arial" w:cs="Arial"/>
          <w:sz w:val="24"/>
          <w:szCs w:val="24"/>
        </w:rPr>
        <w:t xml:space="preserve"> </w:t>
      </w:r>
      <w:r w:rsidR="00553565">
        <w:rPr>
          <w:rFonts w:ascii="Arial" w:hAnsi="Arial" w:cs="Arial"/>
          <w:sz w:val="24"/>
          <w:szCs w:val="24"/>
        </w:rPr>
        <w:t>de la negociación</w:t>
      </w:r>
      <w:r w:rsidR="00E8558B">
        <w:rPr>
          <w:rFonts w:ascii="Arial" w:hAnsi="Arial" w:cs="Arial"/>
          <w:sz w:val="24"/>
          <w:szCs w:val="24"/>
        </w:rPr>
        <w:t xml:space="preserve"> </w:t>
      </w:r>
      <w:r w:rsidR="00A25A22">
        <w:rPr>
          <w:rFonts w:ascii="Arial" w:hAnsi="Arial" w:cs="Arial"/>
          <w:sz w:val="24"/>
          <w:szCs w:val="24"/>
        </w:rPr>
        <w:t>forman parte del e</w:t>
      </w:r>
      <w:r w:rsidR="00E8558B">
        <w:rPr>
          <w:rFonts w:ascii="Arial" w:hAnsi="Arial" w:cs="Arial"/>
          <w:sz w:val="24"/>
          <w:szCs w:val="24"/>
        </w:rPr>
        <w:t>xpediente original</w:t>
      </w:r>
      <w:r w:rsidR="00A25A22">
        <w:rPr>
          <w:rFonts w:ascii="Arial" w:hAnsi="Arial" w:cs="Arial"/>
          <w:sz w:val="24"/>
          <w:szCs w:val="24"/>
        </w:rPr>
        <w:t xml:space="preserve"> y se resguardarán en el área financiera</w:t>
      </w:r>
      <w:r w:rsidR="00E8558B">
        <w:rPr>
          <w:rFonts w:ascii="Arial" w:hAnsi="Arial" w:cs="Arial"/>
          <w:sz w:val="24"/>
          <w:szCs w:val="24"/>
        </w:rPr>
        <w:t>.</w:t>
      </w:r>
    </w:p>
    <w:p w:rsidR="00BF7213" w:rsidRPr="00BF7213" w:rsidRDefault="00BF7213" w:rsidP="00E8558B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Cotización </w:t>
      </w:r>
      <w:r w:rsidR="00EE4622">
        <w:rPr>
          <w:rFonts w:ascii="Arial" w:hAnsi="Arial" w:cs="Arial"/>
          <w:sz w:val="24"/>
          <w:szCs w:val="24"/>
        </w:rPr>
        <w:t xml:space="preserve">debidamente </w:t>
      </w:r>
      <w:r>
        <w:rPr>
          <w:rFonts w:ascii="Arial" w:hAnsi="Arial" w:cs="Arial"/>
          <w:sz w:val="24"/>
          <w:szCs w:val="24"/>
        </w:rPr>
        <w:t>autorizada.</w:t>
      </w:r>
    </w:p>
    <w:p w:rsidR="00BF7213" w:rsidRPr="00BF7213" w:rsidRDefault="00BF7213" w:rsidP="00E8558B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 original</w:t>
      </w:r>
      <w:r w:rsidR="00EE4622">
        <w:rPr>
          <w:rFonts w:ascii="Arial" w:hAnsi="Arial" w:cs="Arial"/>
          <w:sz w:val="24"/>
          <w:szCs w:val="24"/>
        </w:rPr>
        <w:t xml:space="preserve"> debidamente razonada</w:t>
      </w:r>
      <w:r>
        <w:rPr>
          <w:rFonts w:ascii="Arial" w:hAnsi="Arial" w:cs="Arial"/>
          <w:sz w:val="24"/>
          <w:szCs w:val="24"/>
        </w:rPr>
        <w:t>.</w:t>
      </w:r>
    </w:p>
    <w:p w:rsidR="00BF7213" w:rsidRPr="00BF7213" w:rsidRDefault="00BF7213" w:rsidP="00E8558B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 1H para ingreso a Sección de </w:t>
      </w:r>
      <w:r w:rsidR="00EE4622">
        <w:rPr>
          <w:rFonts w:ascii="Arial" w:hAnsi="Arial" w:cs="Arial"/>
          <w:sz w:val="24"/>
          <w:szCs w:val="24"/>
        </w:rPr>
        <w:t>Almacén (b</w:t>
      </w:r>
      <w:r w:rsidR="0086574B">
        <w:rPr>
          <w:rFonts w:ascii="Arial" w:hAnsi="Arial" w:cs="Arial"/>
          <w:sz w:val="24"/>
          <w:szCs w:val="24"/>
        </w:rPr>
        <w:t>ienes, suministros y materiales)</w:t>
      </w:r>
      <w:r>
        <w:rPr>
          <w:rFonts w:ascii="Arial" w:hAnsi="Arial" w:cs="Arial"/>
          <w:sz w:val="24"/>
          <w:szCs w:val="24"/>
        </w:rPr>
        <w:t>.</w:t>
      </w:r>
    </w:p>
    <w:p w:rsidR="00671D97" w:rsidRDefault="00671D97" w:rsidP="00671D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5A22" w:rsidRDefault="00A25A22" w:rsidP="00671D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EE4622" w:rsidP="003C5456">
      <w:pPr>
        <w:pStyle w:val="Prrafodelista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5" w:name="_Toc475629984"/>
      <w:r>
        <w:rPr>
          <w:rFonts w:ascii="Arial" w:hAnsi="Arial" w:cs="Arial"/>
          <w:b/>
          <w:sz w:val="24"/>
          <w:szCs w:val="24"/>
        </w:rPr>
        <w:t xml:space="preserve">Normas y </w:t>
      </w:r>
      <w:r w:rsidR="00766771" w:rsidRPr="00671D97">
        <w:rPr>
          <w:rFonts w:ascii="Arial" w:hAnsi="Arial" w:cs="Arial"/>
          <w:b/>
          <w:sz w:val="24"/>
          <w:szCs w:val="24"/>
        </w:rPr>
        <w:t>Procesos de Modalidad de Compra Directa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3133"/>
        <w:gridCol w:w="2234"/>
        <w:gridCol w:w="3424"/>
      </w:tblGrid>
      <w:tr w:rsidR="00766771" w:rsidTr="003B1E7D">
        <w:tc>
          <w:tcPr>
            <w:tcW w:w="603" w:type="dxa"/>
            <w:shd w:val="clear" w:color="auto" w:fill="BFBFBF" w:themeFill="background1" w:themeFillShade="BF"/>
            <w:vAlign w:val="center"/>
          </w:tcPr>
          <w:p w:rsidR="00766771" w:rsidRPr="00766771" w:rsidRDefault="00766771" w:rsidP="006142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204" w:type="dxa"/>
            <w:shd w:val="clear" w:color="auto" w:fill="BFBFBF" w:themeFill="background1" w:themeFillShade="BF"/>
            <w:vAlign w:val="center"/>
          </w:tcPr>
          <w:p w:rsidR="00766771" w:rsidRPr="00766771" w:rsidRDefault="00766771" w:rsidP="006142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766771" w:rsidRPr="00766771" w:rsidRDefault="00766771" w:rsidP="006142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3495" w:type="dxa"/>
            <w:shd w:val="clear" w:color="auto" w:fill="BFBFBF" w:themeFill="background1" w:themeFillShade="BF"/>
            <w:vAlign w:val="center"/>
          </w:tcPr>
          <w:p w:rsidR="00766771" w:rsidRPr="00766771" w:rsidRDefault="00766771" w:rsidP="006142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86574B" w:rsidTr="003B1E7D">
        <w:tc>
          <w:tcPr>
            <w:tcW w:w="603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4" w:type="dxa"/>
            <w:vAlign w:val="center"/>
          </w:tcPr>
          <w:p w:rsidR="0086574B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Verificar existencia en Almacén (Materiales y Suministros)</w:t>
            </w:r>
          </w:p>
        </w:tc>
        <w:tc>
          <w:tcPr>
            <w:tcW w:w="2255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Direcciones y Departamentos</w:t>
            </w:r>
          </w:p>
        </w:tc>
        <w:tc>
          <w:tcPr>
            <w:tcW w:w="3495" w:type="dxa"/>
            <w:vAlign w:val="center"/>
          </w:tcPr>
          <w:p w:rsidR="0086574B" w:rsidRPr="00D5475D" w:rsidRDefault="0086574B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Solicitante verifica si hay existencia del suministro o materiales a requerir.</w:t>
            </w:r>
          </w:p>
        </w:tc>
      </w:tr>
      <w:tr w:rsidR="0086574B" w:rsidTr="003B1E7D">
        <w:tc>
          <w:tcPr>
            <w:tcW w:w="603" w:type="dxa"/>
            <w:vAlign w:val="center"/>
          </w:tcPr>
          <w:p w:rsidR="0086574B" w:rsidRPr="00D5475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4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 xml:space="preserve">Solicitud </w:t>
            </w:r>
            <w:r>
              <w:rPr>
                <w:rFonts w:ascii="Arial" w:hAnsi="Arial" w:cs="Arial"/>
                <w:sz w:val="18"/>
                <w:szCs w:val="18"/>
              </w:rPr>
              <w:t xml:space="preserve">o Pedido </w:t>
            </w:r>
            <w:r w:rsidRPr="00D5475D">
              <w:rPr>
                <w:rFonts w:ascii="Arial" w:hAnsi="Arial" w:cs="Arial"/>
                <w:sz w:val="18"/>
                <w:szCs w:val="18"/>
              </w:rPr>
              <w:t>de compra, bien o servicio</w:t>
            </w:r>
          </w:p>
        </w:tc>
        <w:tc>
          <w:tcPr>
            <w:tcW w:w="2255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Direcciones y Departamentos</w:t>
            </w:r>
          </w:p>
        </w:tc>
        <w:tc>
          <w:tcPr>
            <w:tcW w:w="3495" w:type="dxa"/>
            <w:vAlign w:val="center"/>
          </w:tcPr>
          <w:p w:rsidR="0086574B" w:rsidRPr="00D5475D" w:rsidRDefault="0086574B" w:rsidP="00EE462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 xml:space="preserve">Solicitud </w:t>
            </w:r>
            <w:r w:rsidR="00EE4622">
              <w:rPr>
                <w:rFonts w:ascii="Arial" w:hAnsi="Arial" w:cs="Arial"/>
                <w:sz w:val="18"/>
                <w:szCs w:val="18"/>
              </w:rPr>
              <w:t>y/o Pedido escrito</w:t>
            </w:r>
            <w:r w:rsidRPr="00D5475D">
              <w:rPr>
                <w:rFonts w:ascii="Arial" w:hAnsi="Arial" w:cs="Arial"/>
                <w:sz w:val="18"/>
                <w:szCs w:val="18"/>
              </w:rPr>
              <w:t xml:space="preserve"> del requerimiento </w:t>
            </w:r>
            <w:r>
              <w:rPr>
                <w:rFonts w:ascii="Arial" w:hAnsi="Arial" w:cs="Arial"/>
                <w:sz w:val="18"/>
                <w:szCs w:val="18"/>
              </w:rPr>
              <w:t xml:space="preserve">con especificaciones </w:t>
            </w:r>
            <w:r w:rsidR="00EE4622">
              <w:rPr>
                <w:rFonts w:ascii="Arial" w:hAnsi="Arial" w:cs="Arial"/>
                <w:sz w:val="18"/>
                <w:szCs w:val="18"/>
              </w:rPr>
              <w:t>necesarias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475D">
              <w:rPr>
                <w:rFonts w:ascii="Arial" w:hAnsi="Arial" w:cs="Arial"/>
                <w:sz w:val="18"/>
                <w:szCs w:val="18"/>
              </w:rPr>
              <w:t>con visto bueno del Jefe inmediato superior</w:t>
            </w:r>
            <w:r>
              <w:rPr>
                <w:rFonts w:ascii="Arial" w:hAnsi="Arial" w:cs="Arial"/>
                <w:sz w:val="18"/>
                <w:szCs w:val="18"/>
              </w:rPr>
              <w:t xml:space="preserve"> y Gerencia General.</w:t>
            </w:r>
          </w:p>
        </w:tc>
      </w:tr>
      <w:tr w:rsidR="0086574B" w:rsidTr="003B1E7D">
        <w:tc>
          <w:tcPr>
            <w:tcW w:w="603" w:type="dxa"/>
            <w:vAlign w:val="center"/>
          </w:tcPr>
          <w:p w:rsidR="0086574B" w:rsidRPr="00D5475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4" w:type="dxa"/>
            <w:vAlign w:val="center"/>
          </w:tcPr>
          <w:p w:rsidR="0086574B" w:rsidRPr="00D5475D" w:rsidRDefault="0086574B" w:rsidP="0086574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 xml:space="preserve">Recepción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Pedido de </w:t>
            </w:r>
            <w:r w:rsidRPr="00D5475D">
              <w:rPr>
                <w:rFonts w:ascii="Arial" w:hAnsi="Arial" w:cs="Arial"/>
                <w:sz w:val="18"/>
                <w:szCs w:val="18"/>
              </w:rPr>
              <w:t>compra, bien o servicio</w:t>
            </w:r>
          </w:p>
        </w:tc>
        <w:tc>
          <w:tcPr>
            <w:tcW w:w="2255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3495" w:type="dxa"/>
            <w:vAlign w:val="center"/>
          </w:tcPr>
          <w:p w:rsidR="0086574B" w:rsidRPr="00D5475D" w:rsidRDefault="0086574B" w:rsidP="00BA65FC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Recibe pedido</w:t>
            </w:r>
            <w:r w:rsidRPr="00D5475D">
              <w:rPr>
                <w:rFonts w:ascii="Arial" w:hAnsi="Arial" w:cs="Arial"/>
                <w:sz w:val="18"/>
                <w:szCs w:val="18"/>
              </w:rPr>
              <w:t xml:space="preserve"> a través de la </w:t>
            </w:r>
            <w:r w:rsidR="00BA65FC">
              <w:rPr>
                <w:rFonts w:ascii="Arial" w:hAnsi="Arial" w:cs="Arial"/>
                <w:sz w:val="18"/>
                <w:szCs w:val="18"/>
              </w:rPr>
              <w:t>asistente administrativa, trasladando</w:t>
            </w:r>
            <w:r w:rsidRPr="00D5475D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475D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 Sección</w:t>
            </w:r>
            <w:r w:rsidR="00BA65FC">
              <w:rPr>
                <w:rFonts w:ascii="Arial" w:hAnsi="Arial" w:cs="Arial"/>
                <w:sz w:val="18"/>
                <w:szCs w:val="18"/>
              </w:rPr>
              <w:t xml:space="preserve"> de Almacén </w:t>
            </w:r>
            <w:proofErr w:type="spellStart"/>
            <w:r w:rsidR="00BA65FC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D5475D">
              <w:rPr>
                <w:rFonts w:ascii="Arial" w:hAnsi="Arial" w:cs="Arial"/>
                <w:sz w:val="18"/>
                <w:szCs w:val="18"/>
              </w:rPr>
              <w:t xml:space="preserve"> Compras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6574B" w:rsidTr="003B1E7D">
        <w:tc>
          <w:tcPr>
            <w:tcW w:w="603" w:type="dxa"/>
            <w:vAlign w:val="center"/>
          </w:tcPr>
          <w:p w:rsidR="0086574B" w:rsidRPr="00D5475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04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Modalidad de compra a realizar</w:t>
            </w:r>
          </w:p>
        </w:tc>
        <w:tc>
          <w:tcPr>
            <w:tcW w:w="2255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495" w:type="dxa"/>
            <w:vAlign w:val="center"/>
          </w:tcPr>
          <w:p w:rsidR="0086574B" w:rsidRPr="00D5475D" w:rsidRDefault="0086574B" w:rsidP="004B19D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determina si el </w:t>
            </w:r>
            <w:r w:rsidR="00BA65FC">
              <w:rPr>
                <w:rFonts w:ascii="Arial" w:hAnsi="Arial" w:cs="Arial"/>
                <w:sz w:val="18"/>
                <w:szCs w:val="18"/>
              </w:rPr>
              <w:t xml:space="preserve">bien o servicio es mayor a Q. </w:t>
            </w:r>
            <w:r w:rsidR="004B19D2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 xml:space="preserve">,000.00 y menor a Q. 90,000.00 para continuar con el proceso. </w:t>
            </w:r>
          </w:p>
        </w:tc>
      </w:tr>
      <w:tr w:rsidR="0086574B" w:rsidTr="003B1E7D">
        <w:tc>
          <w:tcPr>
            <w:tcW w:w="603" w:type="dxa"/>
            <w:vAlign w:val="center"/>
          </w:tcPr>
          <w:p w:rsidR="0086574B" w:rsidRPr="00D5475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04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Elaboración d</w:t>
            </w:r>
            <w:r w:rsidR="00C811C7">
              <w:rPr>
                <w:rFonts w:ascii="Arial" w:hAnsi="Arial" w:cs="Arial"/>
                <w:sz w:val="18"/>
                <w:szCs w:val="18"/>
              </w:rPr>
              <w:t>e Términos de referencia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811C7">
              <w:rPr>
                <w:rFonts w:ascii="Arial" w:hAnsi="Arial" w:cs="Arial"/>
                <w:sz w:val="18"/>
                <w:szCs w:val="18"/>
              </w:rPr>
              <w:t xml:space="preserve">compra o </w:t>
            </w:r>
            <w:r>
              <w:rPr>
                <w:rFonts w:ascii="Arial" w:hAnsi="Arial" w:cs="Arial"/>
                <w:sz w:val="18"/>
                <w:szCs w:val="18"/>
              </w:rPr>
              <w:t>contratación del bien o servicio</w:t>
            </w:r>
          </w:p>
        </w:tc>
        <w:tc>
          <w:tcPr>
            <w:tcW w:w="2255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495" w:type="dxa"/>
            <w:vAlign w:val="center"/>
          </w:tcPr>
          <w:p w:rsidR="0086574B" w:rsidRPr="00D5475D" w:rsidRDefault="006B50DD" w:rsidP="006B50DD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acuerdo a las especificaciones del bien o servicio se elaboran los términos de referencia</w:t>
            </w:r>
            <w:r w:rsidR="008657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B50DD" w:rsidTr="006B50DD">
        <w:trPr>
          <w:trHeight w:val="424"/>
        </w:trPr>
        <w:tc>
          <w:tcPr>
            <w:tcW w:w="603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04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Revisión de Términos de referencia</w:t>
            </w:r>
          </w:p>
        </w:tc>
        <w:tc>
          <w:tcPr>
            <w:tcW w:w="2255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Solicitante y/o Gerencia General</w:t>
            </w:r>
          </w:p>
        </w:tc>
        <w:tc>
          <w:tcPr>
            <w:tcW w:w="3495" w:type="dxa"/>
            <w:vAlign w:val="center"/>
          </w:tcPr>
          <w:p w:rsidR="006B50DD" w:rsidRDefault="006B50DD" w:rsidP="000E42E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trasladan los términos de referencia a los interesados para su revisión y correcciones correspondientes.</w:t>
            </w:r>
          </w:p>
        </w:tc>
      </w:tr>
      <w:tr w:rsidR="006B50DD" w:rsidTr="003B1E7D">
        <w:tc>
          <w:tcPr>
            <w:tcW w:w="603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04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Publicación de términos de referencia</w:t>
            </w:r>
          </w:p>
        </w:tc>
        <w:tc>
          <w:tcPr>
            <w:tcW w:w="2255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495" w:type="dxa"/>
            <w:vAlign w:val="center"/>
          </w:tcPr>
          <w:p w:rsidR="006B50DD" w:rsidRDefault="006B50DD" w:rsidP="000E42E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publican los términos y se anexan los documentos de respaldo para creación de concurso en Guatecompras.</w:t>
            </w:r>
          </w:p>
        </w:tc>
      </w:tr>
      <w:tr w:rsidR="0086574B" w:rsidTr="003B1E7D">
        <w:tc>
          <w:tcPr>
            <w:tcW w:w="603" w:type="dxa"/>
            <w:vAlign w:val="center"/>
          </w:tcPr>
          <w:p w:rsidR="0086574B" w:rsidRPr="00D5475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04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Revisión de apertura de ofertas</w:t>
            </w:r>
          </w:p>
        </w:tc>
        <w:tc>
          <w:tcPr>
            <w:tcW w:w="2255" w:type="dxa"/>
            <w:vAlign w:val="center"/>
          </w:tcPr>
          <w:p w:rsidR="0086574B" w:rsidRPr="00D5475D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495" w:type="dxa"/>
            <w:vAlign w:val="center"/>
          </w:tcPr>
          <w:p w:rsidR="0086574B" w:rsidRPr="00D5475D" w:rsidRDefault="0086574B" w:rsidP="000E42E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 procede a verificar las ofertas presentadas después del plazo establecido para elegir </w:t>
            </w:r>
            <w:r w:rsidR="000E42EE">
              <w:rPr>
                <w:rFonts w:ascii="Arial" w:hAnsi="Arial" w:cs="Arial"/>
                <w:sz w:val="18"/>
                <w:szCs w:val="18"/>
              </w:rPr>
              <w:t>la oferta que convenga a los intereses de la institución.</w:t>
            </w:r>
          </w:p>
        </w:tc>
      </w:tr>
      <w:tr w:rsidR="000E42EE" w:rsidTr="003B1E7D">
        <w:tc>
          <w:tcPr>
            <w:tcW w:w="603" w:type="dxa"/>
            <w:vAlign w:val="center"/>
          </w:tcPr>
          <w:p w:rsidR="000E42EE" w:rsidRPr="00D5475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04" w:type="dxa"/>
            <w:vAlign w:val="center"/>
          </w:tcPr>
          <w:p w:rsidR="000E42EE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Concurso en evaluación</w:t>
            </w:r>
            <w:r w:rsidR="000E42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vAlign w:val="center"/>
          </w:tcPr>
          <w:p w:rsidR="000E42EE" w:rsidRDefault="000E42EE" w:rsidP="006B50D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  <w:r w:rsidR="006B50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95" w:type="dxa"/>
            <w:vAlign w:val="center"/>
          </w:tcPr>
          <w:p w:rsidR="000E42EE" w:rsidRDefault="000E42EE" w:rsidP="00C0594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 trasl</w:t>
            </w:r>
            <w:r w:rsidR="003B1E7D">
              <w:rPr>
                <w:rFonts w:ascii="Arial" w:hAnsi="Arial" w:cs="Arial"/>
                <w:sz w:val="18"/>
                <w:szCs w:val="18"/>
              </w:rPr>
              <w:t>ada las cotizaciones publicadas</w:t>
            </w:r>
            <w:r>
              <w:rPr>
                <w:rFonts w:ascii="Arial" w:hAnsi="Arial" w:cs="Arial"/>
                <w:sz w:val="18"/>
                <w:szCs w:val="18"/>
              </w:rPr>
              <w:t xml:space="preserve"> a la Gerencia General para </w:t>
            </w:r>
            <w:r w:rsidR="003B1E7D">
              <w:rPr>
                <w:rFonts w:ascii="Arial" w:hAnsi="Arial" w:cs="Arial"/>
                <w:sz w:val="18"/>
                <w:szCs w:val="18"/>
              </w:rPr>
              <w:t>discutir la oferta más conveniente para la institución.</w:t>
            </w:r>
          </w:p>
        </w:tc>
      </w:tr>
      <w:tr w:rsidR="0086574B" w:rsidTr="003B1E7D">
        <w:tc>
          <w:tcPr>
            <w:tcW w:w="603" w:type="dxa"/>
            <w:vAlign w:val="center"/>
          </w:tcPr>
          <w:p w:rsidR="0086574B" w:rsidRPr="00D5475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04" w:type="dxa"/>
            <w:vAlign w:val="center"/>
          </w:tcPr>
          <w:p w:rsidR="0086574B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Adjudicación de proveedor</w:t>
            </w:r>
            <w:r w:rsidR="000E42EE">
              <w:rPr>
                <w:rFonts w:ascii="Arial" w:hAnsi="Arial" w:cs="Arial"/>
                <w:sz w:val="18"/>
                <w:szCs w:val="18"/>
              </w:rPr>
              <w:t xml:space="preserve"> en sistema</w:t>
            </w:r>
          </w:p>
        </w:tc>
        <w:tc>
          <w:tcPr>
            <w:tcW w:w="2255" w:type="dxa"/>
            <w:vAlign w:val="center"/>
          </w:tcPr>
          <w:p w:rsidR="003B1E7D" w:rsidRPr="003B1E7D" w:rsidRDefault="003B1E7D" w:rsidP="003B1E7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1E7D"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  <w:p w:rsidR="003B1E7D" w:rsidRPr="003B1E7D" w:rsidRDefault="003B1E7D" w:rsidP="003B1E7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1E7D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  <w:p w:rsidR="0086574B" w:rsidRDefault="003B1E7D" w:rsidP="003B1E7D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1E7D">
              <w:rPr>
                <w:rFonts w:ascii="Arial" w:hAnsi="Arial" w:cs="Arial"/>
                <w:sz w:val="18"/>
                <w:szCs w:val="18"/>
              </w:rPr>
              <w:t>Gerencia General</w:t>
            </w:r>
          </w:p>
        </w:tc>
        <w:tc>
          <w:tcPr>
            <w:tcW w:w="3495" w:type="dxa"/>
            <w:vAlign w:val="center"/>
          </w:tcPr>
          <w:p w:rsidR="0086574B" w:rsidRDefault="0086574B" w:rsidP="00C0594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Analizadas las ofertas se procede a realizar la adjudicación, finalizar desierto o anular (prescindir) el concurso de acuerdo a la decisión tomada.</w:t>
            </w:r>
          </w:p>
        </w:tc>
      </w:tr>
      <w:tr w:rsidR="0086574B" w:rsidTr="003B1E7D">
        <w:tc>
          <w:tcPr>
            <w:tcW w:w="603" w:type="dxa"/>
            <w:vAlign w:val="center"/>
          </w:tcPr>
          <w:p w:rsidR="0086574B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04" w:type="dxa"/>
            <w:vAlign w:val="center"/>
          </w:tcPr>
          <w:p w:rsidR="0086574B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Recepción del bien</w:t>
            </w:r>
            <w:r w:rsidR="003B1E7D">
              <w:rPr>
                <w:rFonts w:ascii="Arial" w:hAnsi="Arial" w:cs="Arial"/>
                <w:sz w:val="18"/>
                <w:szCs w:val="18"/>
              </w:rPr>
              <w:t>, suministros o equipo</w:t>
            </w:r>
          </w:p>
        </w:tc>
        <w:tc>
          <w:tcPr>
            <w:tcW w:w="2255" w:type="dxa"/>
            <w:vAlign w:val="center"/>
          </w:tcPr>
          <w:p w:rsidR="0086574B" w:rsidRDefault="0086574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  <w:p w:rsidR="003B1E7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Almacén</w:t>
            </w:r>
          </w:p>
        </w:tc>
        <w:tc>
          <w:tcPr>
            <w:tcW w:w="3495" w:type="dxa"/>
            <w:vAlign w:val="center"/>
          </w:tcPr>
          <w:p w:rsidR="0086574B" w:rsidRDefault="0086574B" w:rsidP="00BA65FC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Conjuntamente con el encargado de la sección de Almacén se recibe de conformidad</w:t>
            </w:r>
            <w:r w:rsidR="00BA65FC">
              <w:rPr>
                <w:rFonts w:ascii="Arial" w:hAnsi="Arial" w:cs="Arial"/>
                <w:sz w:val="18"/>
                <w:szCs w:val="18"/>
              </w:rPr>
              <w:t xml:space="preserve">, según </w:t>
            </w:r>
            <w:r>
              <w:rPr>
                <w:rFonts w:ascii="Arial" w:hAnsi="Arial" w:cs="Arial"/>
                <w:sz w:val="18"/>
                <w:szCs w:val="18"/>
              </w:rPr>
              <w:t>a las especificacione</w:t>
            </w:r>
            <w:r w:rsidR="00BA65FC">
              <w:rPr>
                <w:rFonts w:ascii="Arial" w:hAnsi="Arial" w:cs="Arial"/>
                <w:sz w:val="18"/>
                <w:szCs w:val="18"/>
              </w:rPr>
              <w:t>s solicitadas el bien o materiales,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65FC" w:rsidRPr="00BA65FC">
              <w:rPr>
                <w:rFonts w:ascii="Arial" w:hAnsi="Arial" w:cs="Arial"/>
                <w:sz w:val="18"/>
                <w:szCs w:val="18"/>
              </w:rPr>
              <w:t>la sección de almacén registra su ingreso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B50DD" w:rsidTr="003B1E7D">
        <w:tc>
          <w:tcPr>
            <w:tcW w:w="603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Suscripción de Acta Administrativa</w:t>
            </w:r>
          </w:p>
        </w:tc>
        <w:tc>
          <w:tcPr>
            <w:tcW w:w="2255" w:type="dxa"/>
            <w:vAlign w:val="center"/>
          </w:tcPr>
          <w:p w:rsidR="006B50DD" w:rsidRDefault="006B50D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495" w:type="dxa"/>
            <w:vAlign w:val="center"/>
          </w:tcPr>
          <w:p w:rsidR="006B50DD" w:rsidRDefault="006B50DD" w:rsidP="00BA65FC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Elaboración de acta en el cual se detallan los pormenores de la negociación para posteriormente ser publicada.</w:t>
            </w:r>
          </w:p>
        </w:tc>
      </w:tr>
      <w:tr w:rsidR="003B1E7D" w:rsidTr="003B1E7D">
        <w:tc>
          <w:tcPr>
            <w:tcW w:w="603" w:type="dxa"/>
            <w:vAlign w:val="center"/>
          </w:tcPr>
          <w:p w:rsidR="003B1E7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4" w:type="dxa"/>
            <w:vAlign w:val="center"/>
          </w:tcPr>
          <w:p w:rsidR="003B1E7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Recepción del servicio</w:t>
            </w:r>
          </w:p>
        </w:tc>
        <w:tc>
          <w:tcPr>
            <w:tcW w:w="2255" w:type="dxa"/>
            <w:vAlign w:val="center"/>
          </w:tcPr>
          <w:p w:rsidR="003B1E7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  <w:p w:rsidR="003B1E7D" w:rsidRDefault="003B1E7D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o Departamento solicitante</w:t>
            </w:r>
          </w:p>
        </w:tc>
        <w:tc>
          <w:tcPr>
            <w:tcW w:w="3495" w:type="dxa"/>
            <w:vAlign w:val="center"/>
          </w:tcPr>
          <w:p w:rsidR="003B1E7D" w:rsidRDefault="003B1E7D" w:rsidP="00BA65FC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Conjuntamente con el solicitante, recibe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conformi</w:t>
            </w:r>
            <w:r w:rsidR="00BA65FC">
              <w:rPr>
                <w:rFonts w:ascii="Arial" w:hAnsi="Arial" w:cs="Arial"/>
                <w:sz w:val="18"/>
                <w:szCs w:val="18"/>
              </w:rPr>
              <w:t>dad  con</w:t>
            </w:r>
            <w:proofErr w:type="gramEnd"/>
            <w:r w:rsidR="00BA65FC">
              <w:rPr>
                <w:rFonts w:ascii="Arial" w:hAnsi="Arial" w:cs="Arial"/>
                <w:sz w:val="18"/>
                <w:szCs w:val="18"/>
              </w:rPr>
              <w:t xml:space="preserve"> documento de recepción según e</w:t>
            </w:r>
            <w:r>
              <w:rPr>
                <w:rFonts w:ascii="Arial" w:hAnsi="Arial" w:cs="Arial"/>
                <w:sz w:val="18"/>
                <w:szCs w:val="18"/>
              </w:rPr>
              <w:t>specificaciones solicitadas en el servicio.</w:t>
            </w:r>
          </w:p>
        </w:tc>
      </w:tr>
    </w:tbl>
    <w:p w:rsidR="00766771" w:rsidRDefault="00766771" w:rsidP="00766771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766771" w:rsidP="00766771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1E7D" w:rsidRDefault="003B1E7D" w:rsidP="003B1E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Documentos Administrativos del Expediente</w:t>
      </w:r>
    </w:p>
    <w:p w:rsidR="003B1E7D" w:rsidRPr="00BF7213" w:rsidRDefault="00C811C7" w:rsidP="003B1E7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</w:t>
      </w:r>
      <w:r w:rsidR="003B1E7D">
        <w:rPr>
          <w:rFonts w:ascii="Arial" w:hAnsi="Arial" w:cs="Arial"/>
          <w:sz w:val="24"/>
          <w:szCs w:val="24"/>
        </w:rPr>
        <w:t xml:space="preserve"> de compra del bien, suministro, materiales o servicio.</w:t>
      </w:r>
    </w:p>
    <w:p w:rsidR="003B1E7D" w:rsidRPr="00BA65FC" w:rsidRDefault="00C811C7" w:rsidP="003B1E7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Términos de referencia de la adquisición o contratación</w:t>
      </w:r>
      <w:r w:rsidR="003B1E7D">
        <w:rPr>
          <w:rFonts w:ascii="Arial" w:hAnsi="Arial" w:cs="Arial"/>
          <w:sz w:val="24"/>
          <w:szCs w:val="24"/>
        </w:rPr>
        <w:t>.</w:t>
      </w:r>
    </w:p>
    <w:p w:rsidR="00BA65FC" w:rsidRPr="00BF7213" w:rsidRDefault="00BA65FC" w:rsidP="003B1E7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Constancia de publicación en GUATECOMPRAS.</w:t>
      </w:r>
    </w:p>
    <w:p w:rsidR="003B1E7D" w:rsidRPr="00C811C7" w:rsidRDefault="00C811C7" w:rsidP="003B1E7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Cotizaciones</w:t>
      </w:r>
      <w:r w:rsidR="003B1E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oferentes</w:t>
      </w:r>
      <w:r w:rsidR="003B1E7D">
        <w:rPr>
          <w:rFonts w:ascii="Arial" w:hAnsi="Arial" w:cs="Arial"/>
          <w:sz w:val="24"/>
          <w:szCs w:val="24"/>
        </w:rPr>
        <w:t>.</w:t>
      </w:r>
    </w:p>
    <w:p w:rsidR="00C811C7" w:rsidRPr="00BF7213" w:rsidRDefault="00C811C7" w:rsidP="003B1E7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Cotización </w:t>
      </w:r>
      <w:r w:rsidR="00BA65FC">
        <w:rPr>
          <w:rFonts w:ascii="Arial" w:hAnsi="Arial" w:cs="Arial"/>
          <w:sz w:val="24"/>
          <w:szCs w:val="24"/>
        </w:rPr>
        <w:t xml:space="preserve">debidamente </w:t>
      </w:r>
      <w:r>
        <w:rPr>
          <w:rFonts w:ascii="Arial" w:hAnsi="Arial" w:cs="Arial"/>
          <w:sz w:val="24"/>
          <w:szCs w:val="24"/>
        </w:rPr>
        <w:t>autorizada para adjudicar concurso.</w:t>
      </w:r>
    </w:p>
    <w:p w:rsidR="003B1E7D" w:rsidRPr="00BF7213" w:rsidRDefault="003B1E7D" w:rsidP="003B1E7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 original</w:t>
      </w:r>
      <w:r w:rsidR="00BA65FC">
        <w:rPr>
          <w:rFonts w:ascii="Arial" w:hAnsi="Arial" w:cs="Arial"/>
          <w:sz w:val="24"/>
          <w:szCs w:val="24"/>
        </w:rPr>
        <w:t xml:space="preserve"> debidamente razonada</w:t>
      </w:r>
      <w:r>
        <w:rPr>
          <w:rFonts w:ascii="Arial" w:hAnsi="Arial" w:cs="Arial"/>
          <w:sz w:val="24"/>
          <w:szCs w:val="24"/>
        </w:rPr>
        <w:t>.</w:t>
      </w:r>
    </w:p>
    <w:p w:rsidR="003B1E7D" w:rsidRPr="00C811C7" w:rsidRDefault="003B1E7D" w:rsidP="003B1E7D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1H para ingreso a Sección de Almacén (Bienes, suministros y materiales).</w:t>
      </w:r>
    </w:p>
    <w:p w:rsidR="00766771" w:rsidRDefault="00766771" w:rsidP="00766771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EE4622" w:rsidP="003C5456">
      <w:pPr>
        <w:pStyle w:val="Prrafodelista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6" w:name="_Toc475629985"/>
      <w:r>
        <w:rPr>
          <w:rFonts w:ascii="Arial" w:hAnsi="Arial" w:cs="Arial"/>
          <w:b/>
          <w:sz w:val="24"/>
          <w:szCs w:val="24"/>
        </w:rPr>
        <w:t xml:space="preserve">Normas y </w:t>
      </w:r>
      <w:r w:rsidR="004C723F">
        <w:rPr>
          <w:rFonts w:ascii="Arial" w:hAnsi="Arial" w:cs="Arial"/>
          <w:b/>
          <w:sz w:val="24"/>
          <w:szCs w:val="24"/>
        </w:rPr>
        <w:t>Procesos de la modalidad de Cotización y Licitación Publica</w:t>
      </w:r>
      <w:bookmarkEnd w:id="6"/>
    </w:p>
    <w:p w:rsidR="003C5456" w:rsidRDefault="003C5456" w:rsidP="00D102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7" w:name="_Toc475437828"/>
      <w:r w:rsidRPr="003C5456">
        <w:rPr>
          <w:rFonts w:ascii="Arial" w:hAnsi="Arial" w:cs="Arial"/>
          <w:sz w:val="24"/>
          <w:szCs w:val="24"/>
        </w:rPr>
        <w:t>Las adquisiciones</w:t>
      </w:r>
      <w:r w:rsidR="00966C86">
        <w:rPr>
          <w:rFonts w:ascii="Arial" w:hAnsi="Arial" w:cs="Arial"/>
          <w:sz w:val="24"/>
          <w:szCs w:val="24"/>
        </w:rPr>
        <w:t xml:space="preserve"> o contrataciones de bienes, servicios o suministros</w:t>
      </w:r>
      <w:r w:rsidR="00C86A8D">
        <w:rPr>
          <w:rFonts w:ascii="Arial" w:hAnsi="Arial" w:cs="Arial"/>
          <w:sz w:val="24"/>
          <w:szCs w:val="24"/>
        </w:rPr>
        <w:t xml:space="preserve"> mayores a Q 90,000.00 están sujetas a las Normas para el uso del Sistema de información de Contrataciones y Adquisiciones del Estado – GUATECOMPRAS – Resolución 11-2010</w:t>
      </w:r>
      <w:r w:rsidRPr="003C5456">
        <w:rPr>
          <w:rFonts w:ascii="Arial" w:hAnsi="Arial" w:cs="Arial"/>
          <w:sz w:val="24"/>
          <w:szCs w:val="24"/>
        </w:rPr>
        <w:t xml:space="preserve"> </w:t>
      </w:r>
      <w:r w:rsidR="00C86A8D">
        <w:rPr>
          <w:rFonts w:ascii="Arial" w:hAnsi="Arial" w:cs="Arial"/>
          <w:sz w:val="24"/>
          <w:szCs w:val="24"/>
        </w:rPr>
        <w:t>del Ministerio de Finanzas Publicas</w:t>
      </w:r>
      <w:r w:rsidR="00966C86">
        <w:rPr>
          <w:rFonts w:ascii="Arial" w:hAnsi="Arial" w:cs="Arial"/>
          <w:sz w:val="24"/>
          <w:szCs w:val="24"/>
        </w:rPr>
        <w:t>.</w:t>
      </w:r>
      <w:bookmarkEnd w:id="7"/>
    </w:p>
    <w:p w:rsidR="003C5456" w:rsidRDefault="003C5456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811C7" w:rsidRDefault="00F11375" w:rsidP="00F11375">
      <w:pPr>
        <w:pStyle w:val="Prrafodelista"/>
        <w:numPr>
          <w:ilvl w:val="0"/>
          <w:numId w:val="21"/>
        </w:num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8" w:name="_Toc475629986"/>
      <w:r w:rsidRPr="00F11375">
        <w:rPr>
          <w:rFonts w:ascii="Arial" w:hAnsi="Arial" w:cs="Arial"/>
          <w:b/>
          <w:sz w:val="24"/>
          <w:szCs w:val="24"/>
        </w:rPr>
        <w:t>Modalidad de Cotización</w:t>
      </w:r>
      <w:bookmarkEnd w:id="8"/>
    </w:p>
    <w:p w:rsidR="00F11375" w:rsidRDefault="00F11375" w:rsidP="006142D3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proceso de cotización la adquisición la autoriza la Gerencia General.</w:t>
      </w:r>
    </w:p>
    <w:p w:rsidR="00F11375" w:rsidRDefault="00F11375" w:rsidP="006142D3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contrato lo suscribe la Dirección Administrativa y lo aprueba la Gerencia General.</w:t>
      </w:r>
    </w:p>
    <w:p w:rsidR="00F11375" w:rsidRPr="00F11375" w:rsidRDefault="00F11375" w:rsidP="006142D3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junta de cotización es nombrada por la Gerencia General.</w:t>
      </w:r>
    </w:p>
    <w:p w:rsidR="00F11375" w:rsidRDefault="00F11375" w:rsidP="00F11375">
      <w:pPr>
        <w:pStyle w:val="Prrafodelista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11375" w:rsidRDefault="00F11375" w:rsidP="00F11375">
      <w:pPr>
        <w:pStyle w:val="Prrafodelista"/>
        <w:numPr>
          <w:ilvl w:val="0"/>
          <w:numId w:val="21"/>
        </w:num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9" w:name="_Toc475629987"/>
      <w:r>
        <w:rPr>
          <w:rFonts w:ascii="Arial" w:hAnsi="Arial" w:cs="Arial"/>
          <w:b/>
          <w:sz w:val="24"/>
          <w:szCs w:val="24"/>
        </w:rPr>
        <w:t>Modalidad de Licitación Pública</w:t>
      </w:r>
      <w:bookmarkEnd w:id="9"/>
    </w:p>
    <w:p w:rsidR="00F11375" w:rsidRPr="00F11375" w:rsidRDefault="00F11375" w:rsidP="006142D3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proceso de licitación Pública la adquisición la autoriza la Junta Directiva.</w:t>
      </w:r>
    </w:p>
    <w:p w:rsidR="00F11375" w:rsidRPr="00F11375" w:rsidRDefault="00F11375" w:rsidP="006142D3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contrato lo suscribe la Gerencia General y lo aprueba la Junta Directiva.</w:t>
      </w:r>
    </w:p>
    <w:p w:rsidR="00F11375" w:rsidRPr="00F11375" w:rsidRDefault="00F11375" w:rsidP="006142D3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junta de licitación es nombrada por la Junta Directiva.</w:t>
      </w:r>
    </w:p>
    <w:p w:rsidR="00C811C7" w:rsidRDefault="00C811C7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811C7" w:rsidRDefault="00C811C7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142D3" w:rsidRDefault="006142D3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142D3" w:rsidRDefault="006142D3" w:rsidP="006142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Documentos Administrativos del Expediente</w:t>
      </w:r>
      <w:r w:rsidR="004C2AF4">
        <w:rPr>
          <w:rFonts w:ascii="Arial" w:hAnsi="Arial" w:cs="Arial"/>
          <w:b/>
          <w:sz w:val="24"/>
          <w:szCs w:val="24"/>
        </w:rPr>
        <w:t xml:space="preserve"> de Cotización y Licitación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 de bases.</w:t>
      </w:r>
    </w:p>
    <w:p w:rsidR="006142D3" w:rsidRPr="00BF721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oferta.</w:t>
      </w:r>
    </w:p>
    <w:p w:rsidR="006142D3" w:rsidRPr="00BF721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Criterios de Calificación.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Jurídico.</w:t>
      </w:r>
    </w:p>
    <w:p w:rsidR="006142D3" w:rsidRPr="00E8558B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Técnico.</w:t>
      </w:r>
    </w:p>
    <w:p w:rsidR="00E8558B" w:rsidRPr="00BF7213" w:rsidRDefault="00E8558B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Presupuestario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 de Contrato.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aprobación de bases.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Invitación a oferentes.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 del bien o servicio.</w:t>
      </w:r>
    </w:p>
    <w:p w:rsidR="006142D3" w:rsidRPr="00D46515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Bases.</w:t>
      </w:r>
    </w:p>
    <w:p w:rsidR="00D46515" w:rsidRPr="006142D3" w:rsidRDefault="00D46515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Plicas y sus ofertas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apertura de oferentes.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Listado de oferentes.</w:t>
      </w:r>
    </w:p>
    <w:p w:rsidR="006142D3" w:rsidRPr="006142D3" w:rsidRDefault="006142D3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Fianzas de </w:t>
      </w:r>
      <w:r w:rsidR="007E7F3B">
        <w:rPr>
          <w:rFonts w:ascii="Arial" w:hAnsi="Arial" w:cs="Arial"/>
          <w:sz w:val="24"/>
          <w:szCs w:val="24"/>
        </w:rPr>
        <w:t>sostenimiento</w:t>
      </w:r>
      <w:r>
        <w:rPr>
          <w:rFonts w:ascii="Arial" w:hAnsi="Arial" w:cs="Arial"/>
          <w:sz w:val="24"/>
          <w:szCs w:val="24"/>
        </w:rPr>
        <w:t>.</w:t>
      </w:r>
    </w:p>
    <w:p w:rsidR="006142D3" w:rsidRPr="007E7F3B" w:rsidRDefault="007E7F3B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Acta de Adjudicación.</w:t>
      </w:r>
    </w:p>
    <w:p w:rsidR="007E7F3B" w:rsidRPr="007E7F3B" w:rsidRDefault="007E7F3B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Aprobación de Adjudicación</w:t>
      </w:r>
      <w:r w:rsidR="00D46515">
        <w:rPr>
          <w:rFonts w:ascii="Arial" w:hAnsi="Arial" w:cs="Arial"/>
          <w:sz w:val="24"/>
          <w:szCs w:val="24"/>
        </w:rPr>
        <w:t>.</w:t>
      </w:r>
    </w:p>
    <w:p w:rsidR="007E7F3B" w:rsidRPr="007E7F3B" w:rsidRDefault="007E7F3B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Fianza de cumplimiento</w:t>
      </w:r>
    </w:p>
    <w:p w:rsidR="007E7F3B" w:rsidRPr="007E7F3B" w:rsidRDefault="007E7F3B" w:rsidP="007E7F3B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 original.</w:t>
      </w:r>
    </w:p>
    <w:p w:rsidR="007E7F3B" w:rsidRPr="007E7F3B" w:rsidRDefault="007E7F3B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aprobación de contrato</w:t>
      </w:r>
    </w:p>
    <w:p w:rsidR="007E7F3B" w:rsidRPr="00BF7213" w:rsidRDefault="007E7F3B" w:rsidP="006142D3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Oficio de notificación de envío </w:t>
      </w:r>
      <w:r w:rsidR="004C2AF4">
        <w:rPr>
          <w:rFonts w:ascii="Arial" w:hAnsi="Arial" w:cs="Arial"/>
          <w:sz w:val="24"/>
          <w:szCs w:val="24"/>
        </w:rPr>
        <w:t xml:space="preserve">de contrato y resolución de aprobación </w:t>
      </w:r>
      <w:r>
        <w:rPr>
          <w:rFonts w:ascii="Arial" w:hAnsi="Arial" w:cs="Arial"/>
          <w:sz w:val="24"/>
          <w:szCs w:val="24"/>
        </w:rPr>
        <w:t>a Contraloría General de Cuentas.</w:t>
      </w:r>
    </w:p>
    <w:p w:rsidR="00C811C7" w:rsidRDefault="00C811C7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142D3" w:rsidRDefault="006142D3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142D3" w:rsidRDefault="006142D3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142D3" w:rsidRDefault="006142D3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6142D3" w:rsidRDefault="006142D3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811C7" w:rsidRDefault="00C811C7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811C7" w:rsidRPr="003C5456" w:rsidRDefault="00C811C7" w:rsidP="003C5456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C5456" w:rsidRDefault="00EE4622" w:rsidP="006B0CEB">
      <w:pPr>
        <w:pStyle w:val="Prrafodelista"/>
        <w:numPr>
          <w:ilvl w:val="0"/>
          <w:numId w:val="6"/>
        </w:num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10" w:name="_Toc475629988"/>
      <w:r>
        <w:rPr>
          <w:rFonts w:ascii="Arial" w:hAnsi="Arial" w:cs="Arial"/>
          <w:b/>
          <w:sz w:val="24"/>
          <w:szCs w:val="24"/>
        </w:rPr>
        <w:t xml:space="preserve">Normas </w:t>
      </w:r>
      <w:r w:rsidR="003C5456">
        <w:rPr>
          <w:rFonts w:ascii="Arial" w:hAnsi="Arial" w:cs="Arial"/>
          <w:b/>
          <w:sz w:val="24"/>
          <w:szCs w:val="24"/>
        </w:rPr>
        <w:t>Procesos para ejecución de pago</w:t>
      </w:r>
      <w:r w:rsidR="006E6966">
        <w:rPr>
          <w:rFonts w:ascii="Arial" w:hAnsi="Arial" w:cs="Arial"/>
          <w:b/>
          <w:sz w:val="24"/>
          <w:szCs w:val="24"/>
        </w:rPr>
        <w:t>s</w:t>
      </w:r>
      <w:r w:rsidR="00C811C7">
        <w:rPr>
          <w:rFonts w:ascii="Arial" w:hAnsi="Arial" w:cs="Arial"/>
          <w:b/>
          <w:sz w:val="24"/>
          <w:szCs w:val="24"/>
        </w:rPr>
        <w:t xml:space="preserve"> en SIGES - </w:t>
      </w:r>
      <w:r w:rsidR="003C5456">
        <w:rPr>
          <w:rFonts w:ascii="Arial" w:hAnsi="Arial" w:cs="Arial"/>
          <w:b/>
          <w:sz w:val="24"/>
          <w:szCs w:val="24"/>
        </w:rPr>
        <w:t xml:space="preserve"> GUATECOMPRAS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2981"/>
        <w:gridCol w:w="2259"/>
        <w:gridCol w:w="3551"/>
      </w:tblGrid>
      <w:tr w:rsidR="003C5456" w:rsidTr="006E6966">
        <w:tc>
          <w:tcPr>
            <w:tcW w:w="603" w:type="dxa"/>
            <w:shd w:val="clear" w:color="auto" w:fill="BFBFBF" w:themeFill="background1" w:themeFillShade="BF"/>
            <w:vAlign w:val="center"/>
          </w:tcPr>
          <w:p w:rsidR="003C5456" w:rsidRPr="00766771" w:rsidRDefault="003C5456" w:rsidP="006142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049" w:type="dxa"/>
            <w:shd w:val="clear" w:color="auto" w:fill="BFBFBF" w:themeFill="background1" w:themeFillShade="BF"/>
            <w:vAlign w:val="center"/>
          </w:tcPr>
          <w:p w:rsidR="003C5456" w:rsidRPr="00766771" w:rsidRDefault="003C5456" w:rsidP="006142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281" w:type="dxa"/>
            <w:shd w:val="clear" w:color="auto" w:fill="BFBFBF" w:themeFill="background1" w:themeFillShade="BF"/>
            <w:vAlign w:val="center"/>
          </w:tcPr>
          <w:p w:rsidR="003C5456" w:rsidRPr="00766771" w:rsidRDefault="003C5456" w:rsidP="006142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:rsidR="003C5456" w:rsidRPr="00766771" w:rsidRDefault="003C5456" w:rsidP="006142D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771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3C5456" w:rsidTr="006E6966">
        <w:tc>
          <w:tcPr>
            <w:tcW w:w="603" w:type="dxa"/>
            <w:vAlign w:val="center"/>
          </w:tcPr>
          <w:p w:rsidR="003C5456" w:rsidRPr="00D5475D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9" w:type="dxa"/>
            <w:vAlign w:val="center"/>
          </w:tcPr>
          <w:p w:rsidR="003C5456" w:rsidRPr="00D5475D" w:rsidRDefault="006B0CE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Recepción</w:t>
            </w:r>
            <w:r w:rsidR="003C5456">
              <w:rPr>
                <w:rFonts w:ascii="Arial" w:hAnsi="Arial" w:cs="Arial"/>
                <w:sz w:val="18"/>
                <w:szCs w:val="18"/>
              </w:rPr>
              <w:t xml:space="preserve"> de expediente con factura</w:t>
            </w:r>
          </w:p>
        </w:tc>
        <w:tc>
          <w:tcPr>
            <w:tcW w:w="2281" w:type="dxa"/>
            <w:vAlign w:val="center"/>
          </w:tcPr>
          <w:p w:rsidR="003C5456" w:rsidRPr="00D5475D" w:rsidRDefault="006B0CE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</w:t>
            </w:r>
            <w:r w:rsidR="003C5456">
              <w:rPr>
                <w:rFonts w:ascii="Arial" w:hAnsi="Arial" w:cs="Arial"/>
                <w:sz w:val="18"/>
                <w:szCs w:val="18"/>
              </w:rPr>
              <w:t xml:space="preserve"> de Compras</w:t>
            </w:r>
          </w:p>
        </w:tc>
        <w:tc>
          <w:tcPr>
            <w:tcW w:w="3624" w:type="dxa"/>
            <w:vAlign w:val="center"/>
          </w:tcPr>
          <w:p w:rsidR="003C5456" w:rsidRPr="00D5475D" w:rsidRDefault="003C5456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Recibe documentación completa por compra de bien o servicio</w:t>
            </w:r>
            <w:r w:rsidR="006E696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C5456" w:rsidTr="006E6966">
        <w:tc>
          <w:tcPr>
            <w:tcW w:w="603" w:type="dxa"/>
            <w:vAlign w:val="center"/>
          </w:tcPr>
          <w:p w:rsidR="003C5456" w:rsidRPr="00D5475D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9" w:type="dxa"/>
            <w:vAlign w:val="center"/>
          </w:tcPr>
          <w:p w:rsidR="003C5456" w:rsidRPr="00D5475D" w:rsidRDefault="006B0CE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de datos de compra y proveedor NPG</w:t>
            </w:r>
            <w:r w:rsidR="00E8558B">
              <w:rPr>
                <w:rFonts w:ascii="Arial" w:hAnsi="Arial" w:cs="Arial"/>
                <w:sz w:val="18"/>
                <w:szCs w:val="18"/>
              </w:rPr>
              <w:t xml:space="preserve"> (0.00 a 25,000)</w:t>
            </w:r>
          </w:p>
        </w:tc>
        <w:tc>
          <w:tcPr>
            <w:tcW w:w="2281" w:type="dxa"/>
            <w:vAlign w:val="center"/>
          </w:tcPr>
          <w:p w:rsidR="003C5456" w:rsidRPr="00D5475D" w:rsidRDefault="006B0CEB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624" w:type="dxa"/>
            <w:vAlign w:val="center"/>
          </w:tcPr>
          <w:p w:rsidR="003C5456" w:rsidRPr="00D5475D" w:rsidRDefault="006B0CEB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de información a GUATECOMPRAS y creación de NPG</w:t>
            </w:r>
            <w:r w:rsidR="00E8558B">
              <w:rPr>
                <w:rFonts w:ascii="Arial" w:hAnsi="Arial" w:cs="Arial"/>
                <w:sz w:val="18"/>
                <w:szCs w:val="18"/>
              </w:rPr>
              <w:t xml:space="preserve"> (se adjuntará copia de factura en el registro para respaldo de negociación).</w:t>
            </w:r>
          </w:p>
        </w:tc>
      </w:tr>
      <w:tr w:rsidR="003C5456" w:rsidTr="006E6966">
        <w:tc>
          <w:tcPr>
            <w:tcW w:w="603" w:type="dxa"/>
            <w:vAlign w:val="center"/>
          </w:tcPr>
          <w:p w:rsidR="003C5456" w:rsidRPr="00D5475D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7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9" w:type="dxa"/>
            <w:vAlign w:val="center"/>
          </w:tcPr>
          <w:p w:rsidR="003C5456" w:rsidRPr="00D5475D" w:rsidRDefault="006B0CEB" w:rsidP="006B0CE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Operación de </w:t>
            </w:r>
            <w:r w:rsidR="006E6966">
              <w:rPr>
                <w:rFonts w:ascii="Arial" w:hAnsi="Arial" w:cs="Arial"/>
                <w:sz w:val="18"/>
                <w:szCs w:val="18"/>
              </w:rPr>
              <w:t>trámite</w:t>
            </w:r>
            <w:r>
              <w:rPr>
                <w:rFonts w:ascii="Arial" w:hAnsi="Arial" w:cs="Arial"/>
                <w:sz w:val="18"/>
                <w:szCs w:val="18"/>
              </w:rPr>
              <w:t xml:space="preserve"> de pago </w:t>
            </w:r>
          </w:p>
        </w:tc>
        <w:tc>
          <w:tcPr>
            <w:tcW w:w="2281" w:type="dxa"/>
            <w:vAlign w:val="center"/>
          </w:tcPr>
          <w:p w:rsidR="003C5456" w:rsidRPr="00D5475D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624" w:type="dxa"/>
            <w:vAlign w:val="center"/>
          </w:tcPr>
          <w:p w:rsidR="003C5456" w:rsidRPr="00D5475D" w:rsidRDefault="006E6966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de información al sistema SIGES para emisión de orden de compra.</w:t>
            </w:r>
          </w:p>
        </w:tc>
      </w:tr>
      <w:tr w:rsidR="003C5456" w:rsidTr="006E6966">
        <w:tc>
          <w:tcPr>
            <w:tcW w:w="603" w:type="dxa"/>
            <w:vAlign w:val="center"/>
          </w:tcPr>
          <w:p w:rsidR="003C5456" w:rsidRPr="00D5475D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49" w:type="dxa"/>
            <w:vAlign w:val="center"/>
          </w:tcPr>
          <w:p w:rsidR="003C5456" w:rsidRPr="00D5475D" w:rsidRDefault="006E696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Autorización de orden de compra</w:t>
            </w:r>
          </w:p>
        </w:tc>
        <w:tc>
          <w:tcPr>
            <w:tcW w:w="2281" w:type="dxa"/>
            <w:vAlign w:val="center"/>
          </w:tcPr>
          <w:p w:rsidR="003C5456" w:rsidRPr="00D5475D" w:rsidRDefault="006E696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Administrativa</w:t>
            </w:r>
          </w:p>
        </w:tc>
        <w:tc>
          <w:tcPr>
            <w:tcW w:w="3624" w:type="dxa"/>
            <w:vAlign w:val="center"/>
          </w:tcPr>
          <w:p w:rsidR="003C5456" w:rsidRPr="00D5475D" w:rsidRDefault="006E6966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 expediente y autoriza la orden de pago</w:t>
            </w:r>
            <w:r w:rsidR="005E21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C5456" w:rsidTr="006E6966">
        <w:tc>
          <w:tcPr>
            <w:tcW w:w="603" w:type="dxa"/>
            <w:vAlign w:val="center"/>
          </w:tcPr>
          <w:p w:rsidR="003C5456" w:rsidRPr="00D5475D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49" w:type="dxa"/>
            <w:vAlign w:val="center"/>
          </w:tcPr>
          <w:p w:rsidR="003C5456" w:rsidRPr="00D5475D" w:rsidRDefault="006E6966" w:rsidP="006E696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 Compromiso</w:t>
            </w:r>
          </w:p>
        </w:tc>
        <w:tc>
          <w:tcPr>
            <w:tcW w:w="2281" w:type="dxa"/>
            <w:vAlign w:val="center"/>
          </w:tcPr>
          <w:p w:rsidR="003C5456" w:rsidRPr="00D5475D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624" w:type="dxa"/>
            <w:vAlign w:val="center"/>
          </w:tcPr>
          <w:p w:rsidR="003C5456" w:rsidRPr="00D5475D" w:rsidRDefault="006E6966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el Comprobante Único de Registro CUR de compromiso de la compra y traslada a Contabilidad.</w:t>
            </w:r>
          </w:p>
        </w:tc>
      </w:tr>
      <w:tr w:rsidR="003C5456" w:rsidTr="006E6966">
        <w:tc>
          <w:tcPr>
            <w:tcW w:w="603" w:type="dxa"/>
            <w:vAlign w:val="center"/>
          </w:tcPr>
          <w:p w:rsidR="003C5456" w:rsidRPr="00D5475D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49" w:type="dxa"/>
            <w:vAlign w:val="center"/>
          </w:tcPr>
          <w:p w:rsidR="003C5456" w:rsidRDefault="006E696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CUR Compromiso</w:t>
            </w:r>
          </w:p>
        </w:tc>
        <w:tc>
          <w:tcPr>
            <w:tcW w:w="2281" w:type="dxa"/>
            <w:vAlign w:val="center"/>
          </w:tcPr>
          <w:p w:rsidR="003C5456" w:rsidRDefault="006E6966" w:rsidP="00A25A2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Sección de </w:t>
            </w:r>
            <w:r w:rsidR="00A25A22">
              <w:rPr>
                <w:rFonts w:ascii="Arial" w:hAnsi="Arial" w:cs="Arial"/>
                <w:sz w:val="18"/>
                <w:szCs w:val="18"/>
              </w:rPr>
              <w:t>Presupuesto</w:t>
            </w:r>
          </w:p>
        </w:tc>
        <w:tc>
          <w:tcPr>
            <w:tcW w:w="3624" w:type="dxa"/>
            <w:vAlign w:val="center"/>
          </w:tcPr>
          <w:p w:rsidR="003C5456" w:rsidRDefault="006E6966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 documentación y aprueba en SICOINDES el CUR de compromiso</w:t>
            </w:r>
            <w:r w:rsidR="003C54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C5456" w:rsidTr="006E6966">
        <w:tc>
          <w:tcPr>
            <w:tcW w:w="603" w:type="dxa"/>
            <w:vAlign w:val="center"/>
          </w:tcPr>
          <w:p w:rsidR="003C5456" w:rsidRDefault="003C545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49" w:type="dxa"/>
            <w:vAlign w:val="center"/>
          </w:tcPr>
          <w:p w:rsidR="003C5456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Liquidación</w:t>
            </w:r>
            <w:r w:rsidR="006E6966">
              <w:rPr>
                <w:rFonts w:ascii="Arial" w:hAnsi="Arial" w:cs="Arial"/>
                <w:sz w:val="18"/>
                <w:szCs w:val="18"/>
              </w:rPr>
              <w:t xml:space="preserve"> de orden de compra</w:t>
            </w:r>
          </w:p>
        </w:tc>
        <w:tc>
          <w:tcPr>
            <w:tcW w:w="2281" w:type="dxa"/>
            <w:vAlign w:val="center"/>
          </w:tcPr>
          <w:p w:rsidR="003C5456" w:rsidRDefault="006E6966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624" w:type="dxa"/>
            <w:vAlign w:val="center"/>
          </w:tcPr>
          <w:p w:rsidR="003C5456" w:rsidRDefault="006E6966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 la liquidación de la orde</w:t>
            </w:r>
            <w:r w:rsidR="005E21DF">
              <w:rPr>
                <w:rFonts w:ascii="Arial" w:hAnsi="Arial" w:cs="Arial"/>
                <w:sz w:val="18"/>
                <w:szCs w:val="18"/>
              </w:rPr>
              <w:t>n de compra registrando facturas y realizando deducciones (IVA, ISR) si corresponde</w:t>
            </w:r>
            <w:r w:rsidR="003C54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E21DF" w:rsidTr="006E6966">
        <w:tc>
          <w:tcPr>
            <w:tcW w:w="603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49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Autorización de liquidación</w:t>
            </w:r>
          </w:p>
        </w:tc>
        <w:tc>
          <w:tcPr>
            <w:tcW w:w="2281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Administrativa</w:t>
            </w:r>
          </w:p>
        </w:tc>
        <w:tc>
          <w:tcPr>
            <w:tcW w:w="3624" w:type="dxa"/>
            <w:vAlign w:val="center"/>
          </w:tcPr>
          <w:p w:rsidR="005E21DF" w:rsidRDefault="005E21DF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 expediente y autoriza la liquidación.</w:t>
            </w:r>
          </w:p>
        </w:tc>
      </w:tr>
      <w:tr w:rsidR="005E21DF" w:rsidTr="006E6966">
        <w:tc>
          <w:tcPr>
            <w:tcW w:w="603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049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 Devengado</w:t>
            </w:r>
          </w:p>
        </w:tc>
        <w:tc>
          <w:tcPr>
            <w:tcW w:w="2281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624" w:type="dxa"/>
            <w:vAlign w:val="center"/>
          </w:tcPr>
          <w:p w:rsidR="005E21DF" w:rsidRDefault="005E21DF" w:rsidP="005E21D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el Comprobante Único de Registro CUR de devengado de la compra y traslada a Contabilidad.</w:t>
            </w:r>
          </w:p>
        </w:tc>
      </w:tr>
      <w:tr w:rsidR="005E21DF" w:rsidTr="006E6966">
        <w:tc>
          <w:tcPr>
            <w:tcW w:w="603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049" w:type="dxa"/>
            <w:vAlign w:val="center"/>
          </w:tcPr>
          <w:p w:rsidR="005E21DF" w:rsidRDefault="005E21DF" w:rsidP="005E21DF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CUR Devengado</w:t>
            </w:r>
          </w:p>
        </w:tc>
        <w:tc>
          <w:tcPr>
            <w:tcW w:w="2281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Contabilidad</w:t>
            </w:r>
          </w:p>
        </w:tc>
        <w:tc>
          <w:tcPr>
            <w:tcW w:w="3624" w:type="dxa"/>
            <w:vAlign w:val="center"/>
          </w:tcPr>
          <w:p w:rsidR="005E21DF" w:rsidRDefault="005E21DF" w:rsidP="006142D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 documentación y aprueba en SICOINDES el CUR de devengado.</w:t>
            </w:r>
          </w:p>
        </w:tc>
      </w:tr>
      <w:tr w:rsidR="005E21DF" w:rsidTr="006E6966">
        <w:tc>
          <w:tcPr>
            <w:tcW w:w="603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49" w:type="dxa"/>
            <w:vAlign w:val="center"/>
          </w:tcPr>
          <w:p w:rsidR="005E21DF" w:rsidRDefault="005E21DF" w:rsidP="005E21DF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Impresión orden de compra</w:t>
            </w:r>
          </w:p>
        </w:tc>
        <w:tc>
          <w:tcPr>
            <w:tcW w:w="2281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624" w:type="dxa"/>
            <w:vAlign w:val="center"/>
          </w:tcPr>
          <w:p w:rsidR="005E21DF" w:rsidRDefault="005E21DF" w:rsidP="005E21D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Imprime orden de compra y anexo 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Bo. De la Directora Administrativa.</w:t>
            </w:r>
          </w:p>
        </w:tc>
      </w:tr>
      <w:tr w:rsidR="005E21DF" w:rsidTr="006E6966">
        <w:tc>
          <w:tcPr>
            <w:tcW w:w="603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49" w:type="dxa"/>
            <w:vAlign w:val="center"/>
          </w:tcPr>
          <w:p w:rsidR="005E21DF" w:rsidRDefault="005E21DF" w:rsidP="005E21DF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Emisión de solicitud de pago</w:t>
            </w:r>
          </w:p>
        </w:tc>
        <w:tc>
          <w:tcPr>
            <w:tcW w:w="2281" w:type="dxa"/>
            <w:vAlign w:val="center"/>
          </w:tcPr>
          <w:p w:rsidR="005E21DF" w:rsidRDefault="005E21DF" w:rsidP="006142D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Sección de Compras</w:t>
            </w:r>
          </w:p>
        </w:tc>
        <w:tc>
          <w:tcPr>
            <w:tcW w:w="3624" w:type="dxa"/>
            <w:vAlign w:val="center"/>
          </w:tcPr>
          <w:p w:rsidR="005E21DF" w:rsidRDefault="005E21DF" w:rsidP="005E21DF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Traslado a Contabilidad de expediente para solicitud de pago y tramite de cheque.</w:t>
            </w:r>
          </w:p>
        </w:tc>
      </w:tr>
    </w:tbl>
    <w:p w:rsidR="003C5456" w:rsidRDefault="003C5456" w:rsidP="003C5456">
      <w:pPr>
        <w:pStyle w:val="Prrafodelista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C5456" w:rsidRDefault="003C5456" w:rsidP="003C5456">
      <w:pPr>
        <w:pStyle w:val="Prrafodelista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3C5456" w:rsidRDefault="003C5456" w:rsidP="003C5456">
      <w:pPr>
        <w:pStyle w:val="Prrafodelista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E21DF" w:rsidRDefault="005E21DF" w:rsidP="003C5456">
      <w:pPr>
        <w:pStyle w:val="Prrafodelista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811C7" w:rsidRDefault="00C811C7" w:rsidP="003C5456">
      <w:pPr>
        <w:pStyle w:val="Prrafodelista"/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sectPr w:rsidR="00C811C7" w:rsidSect="00BF303B">
      <w:footerReference w:type="default" r:id="rId12"/>
      <w:pgSz w:w="12240" w:h="15840"/>
      <w:pgMar w:top="2552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89" w:rsidRDefault="00943189" w:rsidP="006D67E1">
      <w:r>
        <w:separator/>
      </w:r>
    </w:p>
  </w:endnote>
  <w:endnote w:type="continuationSeparator" w:id="0">
    <w:p w:rsidR="00943189" w:rsidRDefault="00943189" w:rsidP="006D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3" w:rsidRDefault="006142D3">
    <w:pPr>
      <w:pStyle w:val="Piedepgina"/>
      <w:jc w:val="right"/>
    </w:pPr>
  </w:p>
  <w:p w:rsidR="006142D3" w:rsidRDefault="006142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4934"/>
      <w:docPartObj>
        <w:docPartGallery w:val="Page Numbers (Bottom of Page)"/>
        <w:docPartUnique/>
      </w:docPartObj>
    </w:sdtPr>
    <w:sdtEndPr/>
    <w:sdtContent>
      <w:p w:rsidR="006142D3" w:rsidRDefault="006142D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FF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142D3" w:rsidRDefault="006142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89" w:rsidRDefault="00943189" w:rsidP="006D67E1">
      <w:r>
        <w:separator/>
      </w:r>
    </w:p>
  </w:footnote>
  <w:footnote w:type="continuationSeparator" w:id="0">
    <w:p w:rsidR="00943189" w:rsidRDefault="00943189" w:rsidP="006D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3" w:rsidRDefault="006142D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FA1C72C" wp14:editId="7C62EDAD">
          <wp:simplePos x="0" y="0"/>
          <wp:positionH relativeFrom="column">
            <wp:posOffset>-900430</wp:posOffset>
          </wp:positionH>
          <wp:positionV relativeFrom="paragraph">
            <wp:posOffset>-437515</wp:posOffset>
          </wp:positionV>
          <wp:extent cx="7754400" cy="10033200"/>
          <wp:effectExtent l="19050" t="0" r="0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uebaNuevoLogo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400" cy="100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99A"/>
    <w:multiLevelType w:val="hybridMultilevel"/>
    <w:tmpl w:val="AB3482E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265D3"/>
    <w:multiLevelType w:val="hybridMultilevel"/>
    <w:tmpl w:val="3126E09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82B"/>
    <w:multiLevelType w:val="hybridMultilevel"/>
    <w:tmpl w:val="DBAA91B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0582"/>
    <w:multiLevelType w:val="hybridMultilevel"/>
    <w:tmpl w:val="D370EBC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0701"/>
    <w:multiLevelType w:val="hybridMultilevel"/>
    <w:tmpl w:val="D376DC3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C0AF5"/>
    <w:multiLevelType w:val="hybridMultilevel"/>
    <w:tmpl w:val="2B1666E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558C8"/>
    <w:multiLevelType w:val="hybridMultilevel"/>
    <w:tmpl w:val="563A57B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0E7386"/>
    <w:multiLevelType w:val="hybridMultilevel"/>
    <w:tmpl w:val="6052C1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0473"/>
    <w:multiLevelType w:val="hybridMultilevel"/>
    <w:tmpl w:val="EE8642AE"/>
    <w:lvl w:ilvl="0" w:tplc="10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8333C"/>
    <w:multiLevelType w:val="hybridMultilevel"/>
    <w:tmpl w:val="9822CCA4"/>
    <w:lvl w:ilvl="0" w:tplc="3654C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5" w:hanging="360"/>
      </w:pPr>
    </w:lvl>
    <w:lvl w:ilvl="2" w:tplc="100A001B" w:tentative="1">
      <w:start w:val="1"/>
      <w:numFmt w:val="lowerRoman"/>
      <w:lvlText w:val="%3."/>
      <w:lvlJc w:val="right"/>
      <w:pPr>
        <w:ind w:left="2505" w:hanging="180"/>
      </w:pPr>
    </w:lvl>
    <w:lvl w:ilvl="3" w:tplc="100A000F" w:tentative="1">
      <w:start w:val="1"/>
      <w:numFmt w:val="decimal"/>
      <w:lvlText w:val="%4."/>
      <w:lvlJc w:val="left"/>
      <w:pPr>
        <w:ind w:left="3225" w:hanging="360"/>
      </w:pPr>
    </w:lvl>
    <w:lvl w:ilvl="4" w:tplc="100A0019" w:tentative="1">
      <w:start w:val="1"/>
      <w:numFmt w:val="lowerLetter"/>
      <w:lvlText w:val="%5."/>
      <w:lvlJc w:val="left"/>
      <w:pPr>
        <w:ind w:left="3945" w:hanging="360"/>
      </w:pPr>
    </w:lvl>
    <w:lvl w:ilvl="5" w:tplc="100A001B" w:tentative="1">
      <w:start w:val="1"/>
      <w:numFmt w:val="lowerRoman"/>
      <w:lvlText w:val="%6."/>
      <w:lvlJc w:val="right"/>
      <w:pPr>
        <w:ind w:left="4665" w:hanging="180"/>
      </w:pPr>
    </w:lvl>
    <w:lvl w:ilvl="6" w:tplc="100A000F" w:tentative="1">
      <w:start w:val="1"/>
      <w:numFmt w:val="decimal"/>
      <w:lvlText w:val="%7."/>
      <w:lvlJc w:val="left"/>
      <w:pPr>
        <w:ind w:left="5385" w:hanging="360"/>
      </w:pPr>
    </w:lvl>
    <w:lvl w:ilvl="7" w:tplc="100A0019" w:tentative="1">
      <w:start w:val="1"/>
      <w:numFmt w:val="lowerLetter"/>
      <w:lvlText w:val="%8."/>
      <w:lvlJc w:val="left"/>
      <w:pPr>
        <w:ind w:left="6105" w:hanging="360"/>
      </w:pPr>
    </w:lvl>
    <w:lvl w:ilvl="8" w:tplc="1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9B6067F"/>
    <w:multiLevelType w:val="hybridMultilevel"/>
    <w:tmpl w:val="02549890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93909"/>
    <w:multiLevelType w:val="hybridMultilevel"/>
    <w:tmpl w:val="7F041A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47688"/>
    <w:multiLevelType w:val="hybridMultilevel"/>
    <w:tmpl w:val="40CC4A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74EAF"/>
    <w:multiLevelType w:val="hybridMultilevel"/>
    <w:tmpl w:val="9416AEA2"/>
    <w:lvl w:ilvl="0" w:tplc="E8EA0A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A5440"/>
    <w:multiLevelType w:val="hybridMultilevel"/>
    <w:tmpl w:val="A9A2161C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25C41"/>
    <w:multiLevelType w:val="hybridMultilevel"/>
    <w:tmpl w:val="E3A6EBE0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101C"/>
    <w:multiLevelType w:val="hybridMultilevel"/>
    <w:tmpl w:val="5824C58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40B60"/>
    <w:multiLevelType w:val="hybridMultilevel"/>
    <w:tmpl w:val="3030216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E29AD"/>
    <w:multiLevelType w:val="hybridMultilevel"/>
    <w:tmpl w:val="D304F5BA"/>
    <w:lvl w:ilvl="0" w:tplc="A9A0FE7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F5CF3"/>
    <w:multiLevelType w:val="hybridMultilevel"/>
    <w:tmpl w:val="234A178A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FA1360A"/>
    <w:multiLevelType w:val="hybridMultilevel"/>
    <w:tmpl w:val="5C86D64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336E99"/>
    <w:multiLevelType w:val="hybridMultilevel"/>
    <w:tmpl w:val="433812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17629"/>
    <w:multiLevelType w:val="hybridMultilevel"/>
    <w:tmpl w:val="2782118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15"/>
  </w:num>
  <w:num w:numId="10">
    <w:abstractNumId w:val="7"/>
  </w:num>
  <w:num w:numId="11">
    <w:abstractNumId w:val="12"/>
  </w:num>
  <w:num w:numId="12">
    <w:abstractNumId w:val="13"/>
  </w:num>
  <w:num w:numId="13">
    <w:abstractNumId w:val="16"/>
  </w:num>
  <w:num w:numId="14">
    <w:abstractNumId w:val="4"/>
  </w:num>
  <w:num w:numId="15">
    <w:abstractNumId w:val="0"/>
  </w:num>
  <w:num w:numId="16">
    <w:abstractNumId w:val="18"/>
  </w:num>
  <w:num w:numId="17">
    <w:abstractNumId w:val="17"/>
  </w:num>
  <w:num w:numId="18">
    <w:abstractNumId w:val="1"/>
  </w:num>
  <w:num w:numId="19">
    <w:abstractNumId w:val="20"/>
  </w:num>
  <w:num w:numId="20">
    <w:abstractNumId w:val="21"/>
  </w:num>
  <w:num w:numId="21">
    <w:abstractNumId w:val="3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8D"/>
    <w:rsid w:val="00032DB8"/>
    <w:rsid w:val="00037AD8"/>
    <w:rsid w:val="00052C5C"/>
    <w:rsid w:val="000549F5"/>
    <w:rsid w:val="00055D59"/>
    <w:rsid w:val="000A1037"/>
    <w:rsid w:val="000E42EE"/>
    <w:rsid w:val="00121E8B"/>
    <w:rsid w:val="00125D51"/>
    <w:rsid w:val="0014442D"/>
    <w:rsid w:val="00192CFD"/>
    <w:rsid w:val="00193F56"/>
    <w:rsid w:val="001A1BE1"/>
    <w:rsid w:val="001B36C4"/>
    <w:rsid w:val="001D3222"/>
    <w:rsid w:val="001E7439"/>
    <w:rsid w:val="002527D0"/>
    <w:rsid w:val="00264DC3"/>
    <w:rsid w:val="0029337D"/>
    <w:rsid w:val="002A7217"/>
    <w:rsid w:val="002D51B4"/>
    <w:rsid w:val="002E0631"/>
    <w:rsid w:val="002F5042"/>
    <w:rsid w:val="00317AFE"/>
    <w:rsid w:val="0034175F"/>
    <w:rsid w:val="00357B1F"/>
    <w:rsid w:val="00362280"/>
    <w:rsid w:val="00370D3D"/>
    <w:rsid w:val="00386FF8"/>
    <w:rsid w:val="003B1E7D"/>
    <w:rsid w:val="003B6255"/>
    <w:rsid w:val="003C5456"/>
    <w:rsid w:val="003D421F"/>
    <w:rsid w:val="003E7C7C"/>
    <w:rsid w:val="00405DFA"/>
    <w:rsid w:val="00413885"/>
    <w:rsid w:val="00445C8D"/>
    <w:rsid w:val="00451142"/>
    <w:rsid w:val="00452441"/>
    <w:rsid w:val="004A2E47"/>
    <w:rsid w:val="004B19D2"/>
    <w:rsid w:val="004C123F"/>
    <w:rsid w:val="004C2AF4"/>
    <w:rsid w:val="004C4FDA"/>
    <w:rsid w:val="004C723F"/>
    <w:rsid w:val="004D72E6"/>
    <w:rsid w:val="004E00ED"/>
    <w:rsid w:val="00515060"/>
    <w:rsid w:val="00534FE4"/>
    <w:rsid w:val="00553565"/>
    <w:rsid w:val="00560E5A"/>
    <w:rsid w:val="00561535"/>
    <w:rsid w:val="00563078"/>
    <w:rsid w:val="0057473F"/>
    <w:rsid w:val="005764D4"/>
    <w:rsid w:val="005A170E"/>
    <w:rsid w:val="005C6A8A"/>
    <w:rsid w:val="005E21DF"/>
    <w:rsid w:val="005E6023"/>
    <w:rsid w:val="006142D3"/>
    <w:rsid w:val="006409C5"/>
    <w:rsid w:val="00641432"/>
    <w:rsid w:val="00671D97"/>
    <w:rsid w:val="006B0CEB"/>
    <w:rsid w:val="006B50DD"/>
    <w:rsid w:val="006B59B5"/>
    <w:rsid w:val="006C0A80"/>
    <w:rsid w:val="006C0E85"/>
    <w:rsid w:val="006D67E1"/>
    <w:rsid w:val="006E6966"/>
    <w:rsid w:val="006E71C5"/>
    <w:rsid w:val="006F1A3A"/>
    <w:rsid w:val="006F50CA"/>
    <w:rsid w:val="00700F38"/>
    <w:rsid w:val="00731189"/>
    <w:rsid w:val="007313D3"/>
    <w:rsid w:val="007512D8"/>
    <w:rsid w:val="0075168C"/>
    <w:rsid w:val="007611E4"/>
    <w:rsid w:val="00762039"/>
    <w:rsid w:val="00762952"/>
    <w:rsid w:val="00766771"/>
    <w:rsid w:val="00773411"/>
    <w:rsid w:val="00796E42"/>
    <w:rsid w:val="0079794E"/>
    <w:rsid w:val="007A074F"/>
    <w:rsid w:val="007A1E92"/>
    <w:rsid w:val="007C0ED6"/>
    <w:rsid w:val="007D1E37"/>
    <w:rsid w:val="007E7F3B"/>
    <w:rsid w:val="00811533"/>
    <w:rsid w:val="008409C0"/>
    <w:rsid w:val="0085054E"/>
    <w:rsid w:val="00851B05"/>
    <w:rsid w:val="0086574B"/>
    <w:rsid w:val="00875A09"/>
    <w:rsid w:val="0089143F"/>
    <w:rsid w:val="008C73B3"/>
    <w:rsid w:val="008E1ED2"/>
    <w:rsid w:val="008E2A8C"/>
    <w:rsid w:val="008E66CD"/>
    <w:rsid w:val="008E79FC"/>
    <w:rsid w:val="00910455"/>
    <w:rsid w:val="009374B3"/>
    <w:rsid w:val="00943189"/>
    <w:rsid w:val="00947552"/>
    <w:rsid w:val="0095082A"/>
    <w:rsid w:val="00957A27"/>
    <w:rsid w:val="00966C86"/>
    <w:rsid w:val="00972D07"/>
    <w:rsid w:val="00993CE5"/>
    <w:rsid w:val="00997B88"/>
    <w:rsid w:val="009F179E"/>
    <w:rsid w:val="009F1A3C"/>
    <w:rsid w:val="00A11512"/>
    <w:rsid w:val="00A25A22"/>
    <w:rsid w:val="00A326EB"/>
    <w:rsid w:val="00A37854"/>
    <w:rsid w:val="00A54602"/>
    <w:rsid w:val="00A56AA8"/>
    <w:rsid w:val="00A617FD"/>
    <w:rsid w:val="00A80C15"/>
    <w:rsid w:val="00AA474A"/>
    <w:rsid w:val="00AA501F"/>
    <w:rsid w:val="00AB55ED"/>
    <w:rsid w:val="00AC3039"/>
    <w:rsid w:val="00AC3FF3"/>
    <w:rsid w:val="00AD5908"/>
    <w:rsid w:val="00AE4E0C"/>
    <w:rsid w:val="00B122BD"/>
    <w:rsid w:val="00BA0040"/>
    <w:rsid w:val="00BA65FC"/>
    <w:rsid w:val="00BE0D84"/>
    <w:rsid w:val="00BF25B2"/>
    <w:rsid w:val="00BF303B"/>
    <w:rsid w:val="00BF7213"/>
    <w:rsid w:val="00C0594F"/>
    <w:rsid w:val="00C21BF5"/>
    <w:rsid w:val="00C2457D"/>
    <w:rsid w:val="00C43AAC"/>
    <w:rsid w:val="00C811C7"/>
    <w:rsid w:val="00C86A8D"/>
    <w:rsid w:val="00C9050E"/>
    <w:rsid w:val="00C9428C"/>
    <w:rsid w:val="00CB0951"/>
    <w:rsid w:val="00CC1194"/>
    <w:rsid w:val="00D102A7"/>
    <w:rsid w:val="00D12EC6"/>
    <w:rsid w:val="00D46515"/>
    <w:rsid w:val="00D5475D"/>
    <w:rsid w:val="00D572E6"/>
    <w:rsid w:val="00D913D0"/>
    <w:rsid w:val="00DA3B1C"/>
    <w:rsid w:val="00DF14EA"/>
    <w:rsid w:val="00E62BAF"/>
    <w:rsid w:val="00E675B2"/>
    <w:rsid w:val="00E72DC5"/>
    <w:rsid w:val="00E8558B"/>
    <w:rsid w:val="00EC5574"/>
    <w:rsid w:val="00ED7FCE"/>
    <w:rsid w:val="00EE4622"/>
    <w:rsid w:val="00F02BAA"/>
    <w:rsid w:val="00F04955"/>
    <w:rsid w:val="00F11375"/>
    <w:rsid w:val="00F12A87"/>
    <w:rsid w:val="00F46BDD"/>
    <w:rsid w:val="00F671B6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E02DDC-BE51-431A-882E-B89727CF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02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E00ED"/>
    <w:pPr>
      <w:keepNext/>
      <w:spacing w:before="240" w:after="60"/>
      <w:outlineLvl w:val="2"/>
    </w:pPr>
    <w:rPr>
      <w:rFonts w:ascii="Arial" w:eastAsia="Batang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7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7E1"/>
  </w:style>
  <w:style w:type="paragraph" w:styleId="Piedepgina">
    <w:name w:val="footer"/>
    <w:basedOn w:val="Normal"/>
    <w:link w:val="PiedepginaCar"/>
    <w:uiPriority w:val="99"/>
    <w:unhideWhenUsed/>
    <w:rsid w:val="006D67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7E1"/>
  </w:style>
  <w:style w:type="paragraph" w:styleId="Textodeglobo">
    <w:name w:val="Balloon Text"/>
    <w:basedOn w:val="Normal"/>
    <w:link w:val="TextodegloboCar"/>
    <w:uiPriority w:val="99"/>
    <w:semiHidden/>
    <w:unhideWhenUsed/>
    <w:rsid w:val="006D6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7E1"/>
    <w:rPr>
      <w:rFonts w:ascii="Tahoma" w:hAnsi="Tahoma" w:cs="Tahoma"/>
      <w:sz w:val="16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6C0A80"/>
  </w:style>
  <w:style w:type="table" w:styleId="Tablaconcuadrcula">
    <w:name w:val="Table Grid"/>
    <w:basedOn w:val="Tablanormal"/>
    <w:uiPriority w:val="59"/>
    <w:rsid w:val="00445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4E00ED"/>
    <w:rPr>
      <w:rFonts w:ascii="Arial" w:eastAsia="Batang" w:hAnsi="Arial" w:cs="Arial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56153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02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02BAA"/>
    <w:pPr>
      <w:spacing w:line="276" w:lineRule="auto"/>
      <w:outlineLvl w:val="9"/>
    </w:pPr>
    <w:rPr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F02BA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02BAA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F02BAA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02BAA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erra\Desktop\Plantilla-INDECA-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Guatemala, Febrero de 2017</PublishDate>
  <Abstract>Manual del Departamento de compras y sus procedimientos regidos por la Ley de Contrataciones del Estado y su Reglamento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6DCADB-5BFF-45B2-894F-BCFD32B9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Plantilla-INDECA-Carta.dotx</Template>
  <TotalTime>3</TotalTime>
  <Pages>1</Pages>
  <Words>2177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Normas y Procedimientos para la Adquisición y Contrataciones del Estado</vt:lpstr>
    </vt:vector>
  </TitlesOfParts>
  <Company>Instituto Nacional de ComercializaciÓn agricola – INDeca –</Company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Normas y Procedimientos para la Adquisición y Contrataciones del Estado</dc:title>
  <dc:creator>Departamento Administrativo</dc:creator>
  <cp:lastModifiedBy>Saul Guerra</cp:lastModifiedBy>
  <cp:revision>2</cp:revision>
  <cp:lastPrinted>2020-10-05T18:53:00Z</cp:lastPrinted>
  <dcterms:created xsi:type="dcterms:W3CDTF">2021-03-01T18:55:00Z</dcterms:created>
  <dcterms:modified xsi:type="dcterms:W3CDTF">2021-03-01T18:55:00Z</dcterms:modified>
</cp:coreProperties>
</file>