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90551D">
      <w:r>
        <w:rPr>
          <w:noProof/>
          <w:lang w:eastAsia="es-GT"/>
        </w:rPr>
        <w:drawing>
          <wp:anchor distT="0" distB="0" distL="114300" distR="114300" simplePos="0" relativeHeight="251658240" behindDoc="0" locked="0" layoutInCell="1" allowOverlap="1">
            <wp:simplePos x="0" y="0"/>
            <wp:positionH relativeFrom="column">
              <wp:posOffset>672465</wp:posOffset>
            </wp:positionH>
            <wp:positionV relativeFrom="paragraph">
              <wp:posOffset>-252095</wp:posOffset>
            </wp:positionV>
            <wp:extent cx="42005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 Dr. Giammatei.jpg"/>
                    <pic:cNvPicPr/>
                  </pic:nvPicPr>
                  <pic:blipFill>
                    <a:blip r:embed="rId8">
                      <a:extLst>
                        <a:ext uri="{28A0092B-C50C-407E-A947-70E740481C1C}">
                          <a14:useLocalDpi xmlns:a14="http://schemas.microsoft.com/office/drawing/2010/main" val="0"/>
                        </a:ext>
                      </a:extLst>
                    </a:blip>
                    <a:stretch>
                      <a:fillRect/>
                    </a:stretch>
                  </pic:blipFill>
                  <pic:spPr>
                    <a:xfrm>
                      <a:off x="0" y="0"/>
                      <a:ext cx="4200525" cy="962025"/>
                    </a:xfrm>
                    <a:prstGeom prst="rect">
                      <a:avLst/>
                    </a:prstGeom>
                  </pic:spPr>
                </pic:pic>
              </a:graphicData>
            </a:graphic>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4E0A79" w:rsidP="00A92BCA">
      <w:pPr>
        <w:jc w:val="center"/>
        <w:rPr>
          <w:rFonts w:ascii="Arial" w:hAnsi="Arial" w:cs="Arial"/>
          <w:b/>
          <w:sz w:val="28"/>
        </w:rPr>
      </w:pPr>
      <w:r>
        <w:rPr>
          <w:rFonts w:ascii="Arial" w:hAnsi="Arial" w:cs="Arial"/>
          <w:b/>
          <w:sz w:val="28"/>
        </w:rPr>
        <w:t>PRIMER</w:t>
      </w:r>
      <w:r w:rsidR="00A92BCA" w:rsidRPr="00804392">
        <w:rPr>
          <w:rFonts w:ascii="Arial" w:hAnsi="Arial" w:cs="Arial"/>
          <w:b/>
          <w:sz w:val="28"/>
        </w:rPr>
        <w:t xml:space="preserve"> CUATRIMESTRE </w:t>
      </w:r>
      <w:r>
        <w:rPr>
          <w:rFonts w:ascii="Arial" w:hAnsi="Arial" w:cs="Arial"/>
          <w:b/>
          <w:sz w:val="28"/>
        </w:rPr>
        <w:t>2022</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4E0A79" w:rsidP="00A92BCA">
      <w:pPr>
        <w:jc w:val="center"/>
        <w:rPr>
          <w:rFonts w:ascii="Arial" w:hAnsi="Arial" w:cs="Arial"/>
          <w:sz w:val="28"/>
        </w:rPr>
      </w:pPr>
      <w:r>
        <w:rPr>
          <w:rFonts w:ascii="Arial" w:hAnsi="Arial" w:cs="Arial"/>
          <w:sz w:val="28"/>
        </w:rPr>
        <w:t>Guatemala, mayo</w:t>
      </w:r>
      <w:r w:rsidR="00A33FC5" w:rsidRPr="00804392">
        <w:rPr>
          <w:rFonts w:ascii="Arial" w:hAnsi="Arial" w:cs="Arial"/>
          <w:sz w:val="28"/>
        </w:rPr>
        <w:t xml:space="preserve"> del 2021</w:t>
      </w:r>
      <w:r w:rsidR="00804392" w:rsidRPr="00804392">
        <w:rPr>
          <w:rFonts w:ascii="Arial" w:hAnsi="Arial" w:cs="Arial"/>
          <w:sz w:val="28"/>
        </w:rPr>
        <w:t>.</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rsidR="00267CC1" w:rsidRDefault="00267CC1">
          <w:pPr>
            <w:pStyle w:val="TtulodeTDC"/>
          </w:pPr>
          <w:r>
            <w:rPr>
              <w:lang w:val="es-ES"/>
            </w:rPr>
            <w:t>Tabla de contenido</w:t>
          </w:r>
        </w:p>
        <w:p w:rsidR="006D1429"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103068842" w:history="1">
            <w:r w:rsidR="006D1429" w:rsidRPr="00496EE2">
              <w:rPr>
                <w:rStyle w:val="Hipervnculo"/>
                <w:noProof/>
              </w:rPr>
              <w:t>Introducción</w:t>
            </w:r>
            <w:r w:rsidR="006D1429">
              <w:rPr>
                <w:noProof/>
                <w:webHidden/>
              </w:rPr>
              <w:tab/>
            </w:r>
            <w:r w:rsidR="006D1429">
              <w:rPr>
                <w:noProof/>
                <w:webHidden/>
              </w:rPr>
              <w:fldChar w:fldCharType="begin"/>
            </w:r>
            <w:r w:rsidR="006D1429">
              <w:rPr>
                <w:noProof/>
                <w:webHidden/>
              </w:rPr>
              <w:instrText xml:space="preserve"> PAGEREF _Toc103068842 \h </w:instrText>
            </w:r>
            <w:r w:rsidR="006D1429">
              <w:rPr>
                <w:noProof/>
                <w:webHidden/>
              </w:rPr>
            </w:r>
            <w:r w:rsidR="006D1429">
              <w:rPr>
                <w:noProof/>
                <w:webHidden/>
              </w:rPr>
              <w:fldChar w:fldCharType="separate"/>
            </w:r>
            <w:r w:rsidR="006D1429">
              <w:rPr>
                <w:noProof/>
                <w:webHidden/>
              </w:rPr>
              <w:t>3</w:t>
            </w:r>
            <w:r w:rsidR="006D1429">
              <w:rPr>
                <w:noProof/>
                <w:webHidden/>
              </w:rPr>
              <w:fldChar w:fldCharType="end"/>
            </w:r>
          </w:hyperlink>
        </w:p>
        <w:p w:rsidR="006D1429" w:rsidRDefault="006D1429">
          <w:pPr>
            <w:pStyle w:val="TDC2"/>
            <w:tabs>
              <w:tab w:val="right" w:leader="dot" w:pos="8828"/>
            </w:tabs>
            <w:rPr>
              <w:rFonts w:eastAsiaTheme="minorEastAsia"/>
              <w:noProof/>
              <w:lang w:eastAsia="es-GT"/>
            </w:rPr>
          </w:pPr>
          <w:hyperlink w:anchor="_Toc103068843" w:history="1">
            <w:r w:rsidRPr="00496EE2">
              <w:rPr>
                <w:rStyle w:val="Hipervnculo"/>
                <w:noProof/>
              </w:rPr>
              <w:t>Funciones principales</w:t>
            </w:r>
            <w:r>
              <w:rPr>
                <w:noProof/>
                <w:webHidden/>
              </w:rPr>
              <w:tab/>
            </w:r>
            <w:r>
              <w:rPr>
                <w:noProof/>
                <w:webHidden/>
              </w:rPr>
              <w:fldChar w:fldCharType="begin"/>
            </w:r>
            <w:r>
              <w:rPr>
                <w:noProof/>
                <w:webHidden/>
              </w:rPr>
              <w:instrText xml:space="preserve"> PAGEREF _Toc103068843 \h </w:instrText>
            </w:r>
            <w:r>
              <w:rPr>
                <w:noProof/>
                <w:webHidden/>
              </w:rPr>
            </w:r>
            <w:r>
              <w:rPr>
                <w:noProof/>
                <w:webHidden/>
              </w:rPr>
              <w:fldChar w:fldCharType="separate"/>
            </w:r>
            <w:r>
              <w:rPr>
                <w:noProof/>
                <w:webHidden/>
              </w:rPr>
              <w:t>4</w:t>
            </w:r>
            <w:r>
              <w:rPr>
                <w:noProof/>
                <w:webHidden/>
              </w:rPr>
              <w:fldChar w:fldCharType="end"/>
            </w:r>
          </w:hyperlink>
        </w:p>
        <w:p w:rsidR="006D1429" w:rsidRDefault="006D1429">
          <w:pPr>
            <w:pStyle w:val="TDC2"/>
            <w:tabs>
              <w:tab w:val="right" w:leader="dot" w:pos="8828"/>
            </w:tabs>
            <w:rPr>
              <w:rFonts w:eastAsiaTheme="minorEastAsia"/>
              <w:noProof/>
              <w:lang w:eastAsia="es-GT"/>
            </w:rPr>
          </w:pPr>
          <w:hyperlink w:anchor="_Toc103068844" w:history="1">
            <w:r w:rsidRPr="00496EE2">
              <w:rPr>
                <w:rStyle w:val="Hipervnculo"/>
                <w:noProof/>
              </w:rPr>
              <w:t>Capacidad de almacenamiento</w:t>
            </w:r>
            <w:r>
              <w:rPr>
                <w:noProof/>
                <w:webHidden/>
              </w:rPr>
              <w:tab/>
            </w:r>
            <w:r>
              <w:rPr>
                <w:noProof/>
                <w:webHidden/>
              </w:rPr>
              <w:fldChar w:fldCharType="begin"/>
            </w:r>
            <w:r>
              <w:rPr>
                <w:noProof/>
                <w:webHidden/>
              </w:rPr>
              <w:instrText xml:space="preserve"> PAGEREF _Toc103068844 \h </w:instrText>
            </w:r>
            <w:r>
              <w:rPr>
                <w:noProof/>
                <w:webHidden/>
              </w:rPr>
            </w:r>
            <w:r>
              <w:rPr>
                <w:noProof/>
                <w:webHidden/>
              </w:rPr>
              <w:fldChar w:fldCharType="separate"/>
            </w:r>
            <w:r>
              <w:rPr>
                <w:noProof/>
                <w:webHidden/>
              </w:rPr>
              <w:t>5</w:t>
            </w:r>
            <w:r>
              <w:rPr>
                <w:noProof/>
                <w:webHidden/>
              </w:rPr>
              <w:fldChar w:fldCharType="end"/>
            </w:r>
          </w:hyperlink>
        </w:p>
        <w:p w:rsidR="006D1429" w:rsidRDefault="006D1429">
          <w:pPr>
            <w:pStyle w:val="TDC2"/>
            <w:tabs>
              <w:tab w:val="right" w:leader="dot" w:pos="8828"/>
            </w:tabs>
            <w:rPr>
              <w:rFonts w:eastAsiaTheme="minorEastAsia"/>
              <w:noProof/>
              <w:lang w:eastAsia="es-GT"/>
            </w:rPr>
          </w:pPr>
          <w:hyperlink w:anchor="_Toc103068845" w:history="1">
            <w:r w:rsidRPr="00496EE2">
              <w:rPr>
                <w:rStyle w:val="Hipervnculo"/>
                <w:noProof/>
              </w:rPr>
              <w:t>Despacho de producto alimentario en el primer cuatrimestre</w:t>
            </w:r>
            <w:r>
              <w:rPr>
                <w:noProof/>
                <w:webHidden/>
              </w:rPr>
              <w:tab/>
            </w:r>
            <w:r>
              <w:rPr>
                <w:noProof/>
                <w:webHidden/>
              </w:rPr>
              <w:fldChar w:fldCharType="begin"/>
            </w:r>
            <w:r>
              <w:rPr>
                <w:noProof/>
                <w:webHidden/>
              </w:rPr>
              <w:instrText xml:space="preserve"> PAGEREF _Toc103068845 \h </w:instrText>
            </w:r>
            <w:r>
              <w:rPr>
                <w:noProof/>
                <w:webHidden/>
              </w:rPr>
            </w:r>
            <w:r>
              <w:rPr>
                <w:noProof/>
                <w:webHidden/>
              </w:rPr>
              <w:fldChar w:fldCharType="separate"/>
            </w:r>
            <w:r>
              <w:rPr>
                <w:noProof/>
                <w:webHidden/>
              </w:rPr>
              <w:t>5</w:t>
            </w:r>
            <w:r>
              <w:rPr>
                <w:noProof/>
                <w:webHidden/>
              </w:rPr>
              <w:fldChar w:fldCharType="end"/>
            </w:r>
          </w:hyperlink>
        </w:p>
        <w:p w:rsidR="006D1429" w:rsidRDefault="006D1429">
          <w:pPr>
            <w:pStyle w:val="TDC2"/>
            <w:tabs>
              <w:tab w:val="right" w:leader="dot" w:pos="8828"/>
            </w:tabs>
            <w:rPr>
              <w:rFonts w:eastAsiaTheme="minorEastAsia"/>
              <w:noProof/>
              <w:lang w:eastAsia="es-GT"/>
            </w:rPr>
          </w:pPr>
          <w:hyperlink w:anchor="_Toc103068846" w:history="1">
            <w:r w:rsidRPr="00496EE2">
              <w:rPr>
                <w:rStyle w:val="Hipervnculo"/>
                <w:noProof/>
              </w:rPr>
              <w:t>Notas</w:t>
            </w:r>
            <w:r>
              <w:rPr>
                <w:noProof/>
                <w:webHidden/>
              </w:rPr>
              <w:tab/>
            </w:r>
            <w:r>
              <w:rPr>
                <w:noProof/>
                <w:webHidden/>
              </w:rPr>
              <w:fldChar w:fldCharType="begin"/>
            </w:r>
            <w:r>
              <w:rPr>
                <w:noProof/>
                <w:webHidden/>
              </w:rPr>
              <w:instrText xml:space="preserve"> PAGEREF _Toc103068846 \h </w:instrText>
            </w:r>
            <w:r>
              <w:rPr>
                <w:noProof/>
                <w:webHidden/>
              </w:rPr>
            </w:r>
            <w:r>
              <w:rPr>
                <w:noProof/>
                <w:webHidden/>
              </w:rPr>
              <w:fldChar w:fldCharType="separate"/>
            </w:r>
            <w:r>
              <w:rPr>
                <w:noProof/>
                <w:webHidden/>
              </w:rPr>
              <w:t>9</w:t>
            </w:r>
            <w:r>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p>
    <w:p w:rsidR="004E0A79" w:rsidRDefault="004E0A79" w:rsidP="008C2472">
      <w:pPr>
        <w:pStyle w:val="Ttulo1"/>
      </w:pPr>
    </w:p>
    <w:p w:rsidR="00A92BCA" w:rsidRPr="008C2472" w:rsidRDefault="00785E00" w:rsidP="008C2472">
      <w:pPr>
        <w:pStyle w:val="Ttulo1"/>
      </w:pPr>
      <w:bookmarkStart w:id="0" w:name="_Toc103068842"/>
      <w:r w:rsidRPr="008C2472">
        <w:t>Introducción</w:t>
      </w:r>
      <w:bookmarkEnd w:id="0"/>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290148">
        <w:rPr>
          <w:rFonts w:ascii="Arial" w:hAnsi="Arial" w:cs="Arial"/>
          <w:sz w:val="28"/>
        </w:rPr>
        <w:t xml:space="preserve"> a los ciudadanos interesados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Visión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Misión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1" w:name="_Toc103068843"/>
      <w:r w:rsidRPr="008C2472">
        <w:t>Funciones principales</w:t>
      </w:r>
      <w:bookmarkEnd w:id="1"/>
    </w:p>
    <w:p w:rsidR="00DD4CFA" w:rsidRPr="00DD4CFA" w:rsidRDefault="00DD4CFA" w:rsidP="009F224A">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Internar al territorio guatemalteco los alimentos suministrados al Gobierno de Guatemala por el P</w:t>
      </w:r>
      <w:r>
        <w:rPr>
          <w:rFonts w:ascii="Arial" w:hAnsi="Arial" w:cs="Arial"/>
          <w:sz w:val="28"/>
        </w:rPr>
        <w:t>rograma Mundial de Alimentos – - PMA. -</w:t>
      </w:r>
      <w:r w:rsidRPr="00DD4CFA">
        <w:rPr>
          <w:rFonts w:ascii="Arial" w:hAnsi="Arial" w:cs="Arial"/>
          <w:sz w:val="28"/>
        </w:rPr>
        <w:t xml:space="preserve">los que son recibidos en los puertos marítimos y fronteras terrestres, trasladándolos posteriormente a las bodegas que el INDECA tiene destinadas para su almacenamiento, conservación y posterior despacho, de acuerdo  a  la programación de los proyectos de las entidades ejecutoras </w:t>
      </w:r>
      <w:r w:rsidR="00F9294F">
        <w:rPr>
          <w:rFonts w:ascii="Arial" w:hAnsi="Arial" w:cs="Arial"/>
          <w:sz w:val="28"/>
        </w:rPr>
        <w:t>de los proyectos de asistencia alimentaria</w:t>
      </w:r>
      <w:r w:rsidRPr="00DD4CFA">
        <w:rPr>
          <w:rFonts w:ascii="Arial" w:hAnsi="Arial" w:cs="Arial"/>
          <w:sz w:val="28"/>
        </w:rPr>
        <w:t>.</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Recepción de los alimentos que el M</w:t>
      </w:r>
      <w:r>
        <w:rPr>
          <w:rFonts w:ascii="Arial" w:hAnsi="Arial" w:cs="Arial"/>
          <w:sz w:val="28"/>
        </w:rPr>
        <w:t>inisterio de Agricultura, Ganadería y Alimentación – MAGA -</w:t>
      </w:r>
      <w:r w:rsidRPr="00DD4CFA">
        <w:rPr>
          <w:rFonts w:ascii="Arial" w:hAnsi="Arial" w:cs="Arial"/>
          <w:sz w:val="28"/>
        </w:rPr>
        <w:t xml:space="preserve"> y el P</w:t>
      </w:r>
      <w:r>
        <w:rPr>
          <w:rFonts w:ascii="Arial" w:hAnsi="Arial" w:cs="Arial"/>
          <w:sz w:val="28"/>
        </w:rPr>
        <w:t>rograma Mundial de Alimentos – PMA -</w:t>
      </w:r>
      <w:r w:rsidRPr="00DD4CFA">
        <w:rPr>
          <w:rFonts w:ascii="Arial" w:hAnsi="Arial" w:cs="Arial"/>
          <w:sz w:val="28"/>
        </w:rPr>
        <w:t xml:space="preserve"> compran localmente, verificando que los mismos cumplan con los parámetros adecuados de calidad física establecidos.</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2055A5">
        <w:rPr>
          <w:rFonts w:ascii="Arial" w:hAnsi="Arial" w:cs="Arial"/>
          <w:sz w:val="28"/>
        </w:rPr>
        <w:t>Almacenar</w:t>
      </w:r>
      <w:r w:rsidRPr="00DD4CFA">
        <w:rPr>
          <w:rFonts w:ascii="Arial" w:hAnsi="Arial" w:cs="Arial"/>
          <w:sz w:val="28"/>
        </w:rPr>
        <w:t xml:space="preserve"> los alimentos en bodegas de acuerdo a las normas establecidas para mantenerlos en buen estado, ejecutando un adecuado monitoreo y control de plagas.</w:t>
      </w:r>
    </w:p>
    <w:p w:rsidR="00261985" w:rsidRDefault="00261985" w:rsidP="00261985">
      <w:pPr>
        <w:pStyle w:val="Prrafodelista"/>
        <w:spacing w:after="0" w:line="276" w:lineRule="auto"/>
        <w:contextualSpacing w:val="0"/>
        <w:jc w:val="both"/>
        <w:rPr>
          <w:rFonts w:ascii="Arial" w:hAnsi="Arial" w:cs="Arial"/>
          <w:sz w:val="28"/>
        </w:rPr>
      </w:pP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 xml:space="preserve">Atender los despachos de alimentos conforme a las programaciones que tiene el </w:t>
      </w:r>
      <w:r>
        <w:rPr>
          <w:rFonts w:ascii="Arial" w:hAnsi="Arial" w:cs="Arial"/>
          <w:sz w:val="28"/>
        </w:rPr>
        <w:t>Viceministerio de Seguridad Alimentaria – VISAN/MAG</w:t>
      </w:r>
      <w:r w:rsidR="008F2662">
        <w:rPr>
          <w:rFonts w:ascii="Arial" w:hAnsi="Arial" w:cs="Arial"/>
          <w:sz w:val="28"/>
        </w:rPr>
        <w:t>A</w:t>
      </w:r>
      <w:r>
        <w:rPr>
          <w:rFonts w:ascii="Arial" w:hAnsi="Arial" w:cs="Arial"/>
          <w:sz w:val="28"/>
        </w:rPr>
        <w:t xml:space="preserve"> -, el Ministerio de Desarrollo Social - </w:t>
      </w:r>
      <w:r w:rsidRPr="00DD4CFA">
        <w:rPr>
          <w:rFonts w:ascii="Arial" w:hAnsi="Arial" w:cs="Arial"/>
          <w:sz w:val="28"/>
        </w:rPr>
        <w:t xml:space="preserve">MIDES </w:t>
      </w:r>
      <w:r>
        <w:rPr>
          <w:rFonts w:ascii="Arial" w:hAnsi="Arial" w:cs="Arial"/>
          <w:sz w:val="28"/>
        </w:rPr>
        <w:t xml:space="preserve">- </w:t>
      </w:r>
      <w:r w:rsidRPr="00DD4CFA">
        <w:rPr>
          <w:rFonts w:ascii="Arial" w:hAnsi="Arial" w:cs="Arial"/>
          <w:sz w:val="28"/>
        </w:rPr>
        <w:t>y P</w:t>
      </w:r>
      <w:r>
        <w:rPr>
          <w:rFonts w:ascii="Arial" w:hAnsi="Arial" w:cs="Arial"/>
          <w:sz w:val="28"/>
        </w:rPr>
        <w:t>rograma Mundial de Alimentos – PMA -</w:t>
      </w:r>
      <w:r w:rsidRPr="00DD4CFA">
        <w:rPr>
          <w:rFonts w:ascii="Arial" w:hAnsi="Arial" w:cs="Arial"/>
          <w:sz w:val="28"/>
        </w:rPr>
        <w:t>, en coordinación con las entidades que realizan la distribución.</w:t>
      </w:r>
    </w:p>
    <w:p w:rsidR="00C640F5" w:rsidRDefault="00C640F5" w:rsidP="009F224A">
      <w:pPr>
        <w:pStyle w:val="Prrafodelista"/>
        <w:spacing w:after="0" w:line="276" w:lineRule="auto"/>
        <w:ind w:left="0"/>
        <w:contextualSpacing w:val="0"/>
        <w:jc w:val="both"/>
        <w:rPr>
          <w:rFonts w:ascii="Arial" w:hAnsi="Arial" w:cs="Arial"/>
          <w:sz w:val="28"/>
        </w:rPr>
      </w:pPr>
    </w:p>
    <w:p w:rsidR="00DD4CFA" w:rsidRDefault="00DD4CFA" w:rsidP="008C2472">
      <w:pPr>
        <w:pStyle w:val="Ttulo2"/>
      </w:pPr>
      <w:bookmarkStart w:id="2" w:name="_Toc103068844"/>
      <w:r>
        <w:t>Capacidad de almacenamiento</w:t>
      </w:r>
      <w:bookmarkEnd w:id="2"/>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w:t>
      </w:r>
      <w:r w:rsidR="009E0EA1">
        <w:rPr>
          <w:rFonts w:ascii="Arial" w:hAnsi="Arial" w:cs="Arial"/>
          <w:sz w:val="28"/>
        </w:rPr>
        <w:t>20,476</w:t>
      </w:r>
      <w:r w:rsidR="0073099C" w:rsidRPr="0073099C">
        <w:rPr>
          <w:rFonts w:ascii="Arial" w:hAnsi="Arial" w:cs="Arial"/>
          <w:sz w:val="28"/>
        </w:rPr>
        <w:t xml:space="preserve">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w:t>
      </w:r>
      <w:r w:rsidR="00DC4982">
        <w:rPr>
          <w:rFonts w:ascii="Arial" w:hAnsi="Arial" w:cs="Arial"/>
          <w:sz w:val="28"/>
        </w:rPr>
        <w:t>ango 2,676 Tm; Los Amates, 2,722</w:t>
      </w:r>
      <w:r w:rsidR="0073099C" w:rsidRPr="0073099C">
        <w:rPr>
          <w:rFonts w:ascii="Arial" w:hAnsi="Arial" w:cs="Arial"/>
          <w:sz w:val="28"/>
        </w:rPr>
        <w:t xml:space="preserve"> Tm; Retalhuleu </w:t>
      </w:r>
      <w:r w:rsidR="00DC4982">
        <w:rPr>
          <w:rFonts w:ascii="Arial" w:hAnsi="Arial" w:cs="Arial"/>
          <w:sz w:val="28"/>
        </w:rPr>
        <w:t>4,722</w:t>
      </w:r>
      <w:r w:rsidR="0073099C" w:rsidRPr="0073099C">
        <w:rPr>
          <w:rFonts w:ascii="Arial" w:hAnsi="Arial" w:cs="Arial"/>
          <w:sz w:val="28"/>
        </w:rPr>
        <w:t xml:space="preserve"> Tm; Tactic </w:t>
      </w:r>
      <w:r w:rsidR="00DC4982">
        <w:rPr>
          <w:rFonts w:ascii="Arial" w:hAnsi="Arial" w:cs="Arial"/>
          <w:sz w:val="28"/>
        </w:rPr>
        <w:t>3,375</w:t>
      </w:r>
      <w:r w:rsidR="0073099C" w:rsidRPr="0073099C">
        <w:rPr>
          <w:rFonts w:ascii="Arial" w:hAnsi="Arial" w:cs="Arial"/>
          <w:sz w:val="28"/>
        </w:rPr>
        <w:t xml:space="preserve"> Tm e Ipala </w:t>
      </w:r>
      <w:r w:rsidR="00DC4982">
        <w:rPr>
          <w:rFonts w:ascii="Arial" w:hAnsi="Arial" w:cs="Arial"/>
          <w:sz w:val="28"/>
        </w:rPr>
        <w:t>1,588</w:t>
      </w:r>
      <w:bookmarkStart w:id="3" w:name="_GoBack"/>
      <w:bookmarkEnd w:id="3"/>
      <w:r w:rsidR="0073099C" w:rsidRPr="0073099C">
        <w:rPr>
          <w:rFonts w:ascii="Arial" w:hAnsi="Arial" w:cs="Arial"/>
          <w:sz w:val="28"/>
        </w:rPr>
        <w:t xml:space="preserve"> Tm.</w:t>
      </w: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4" w:name="_Toc103068845"/>
      <w:r>
        <w:t>Despacho</w:t>
      </w:r>
      <w:r w:rsidR="0073099C" w:rsidRPr="00A84E58">
        <w:t xml:space="preserve"> </w:t>
      </w:r>
      <w:r>
        <w:t>de producto alimentario</w:t>
      </w:r>
      <w:r w:rsidR="002055A5">
        <w:t xml:space="preserve"> en e</w:t>
      </w:r>
      <w:r w:rsidR="0073099C" w:rsidRPr="00A84E58">
        <w:t xml:space="preserve">l </w:t>
      </w:r>
      <w:r w:rsidR="004E0A79">
        <w:t>primer</w:t>
      </w:r>
      <w:r w:rsidR="0073099C" w:rsidRPr="00A84E58">
        <w:t xml:space="preserve"> </w:t>
      </w:r>
      <w:r w:rsidR="007C7E84">
        <w:t>cuatrimestre</w:t>
      </w:r>
      <w:bookmarkEnd w:id="4"/>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FC0E39">
        <w:rPr>
          <w:rFonts w:ascii="Arial" w:hAnsi="Arial" w:cs="Arial"/>
          <w:sz w:val="28"/>
        </w:rPr>
        <w:t>primer</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6699" w:type="dxa"/>
        <w:tblCellMar>
          <w:left w:w="70" w:type="dxa"/>
          <w:right w:w="70" w:type="dxa"/>
        </w:tblCellMar>
        <w:tblLook w:val="04A0" w:firstRow="1" w:lastRow="0" w:firstColumn="1" w:lastColumn="0" w:noHBand="0" w:noVBand="1"/>
      </w:tblPr>
      <w:tblGrid>
        <w:gridCol w:w="1337"/>
        <w:gridCol w:w="1717"/>
        <w:gridCol w:w="2150"/>
        <w:gridCol w:w="1541"/>
        <w:gridCol w:w="946"/>
        <w:gridCol w:w="775"/>
        <w:gridCol w:w="896"/>
        <w:gridCol w:w="757"/>
        <w:gridCol w:w="1695"/>
        <w:gridCol w:w="1119"/>
        <w:gridCol w:w="757"/>
        <w:gridCol w:w="1069"/>
        <w:gridCol w:w="705"/>
        <w:gridCol w:w="1235"/>
      </w:tblGrid>
      <w:tr w:rsidR="004D43E4" w:rsidRPr="004D43E4" w:rsidTr="004D43E4">
        <w:trPr>
          <w:trHeight w:val="570"/>
        </w:trPr>
        <w:tc>
          <w:tcPr>
            <w:tcW w:w="1296" w:type="dxa"/>
            <w:tcBorders>
              <w:top w:val="single" w:sz="4" w:space="0" w:color="auto"/>
              <w:left w:val="single" w:sz="4" w:space="0" w:color="auto"/>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lastRenderedPageBreak/>
              <w:t>INSTITUCIÓN</w:t>
            </w:r>
          </w:p>
        </w:tc>
        <w:tc>
          <w:tcPr>
            <w:tcW w:w="1717"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DEPARTAMENTO</w:t>
            </w:r>
          </w:p>
        </w:tc>
        <w:tc>
          <w:tcPr>
            <w:tcW w:w="2150"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MUNICIPIO</w:t>
            </w:r>
          </w:p>
        </w:tc>
        <w:tc>
          <w:tcPr>
            <w:tcW w:w="1540" w:type="dxa"/>
            <w:tcBorders>
              <w:top w:val="single" w:sz="4" w:space="0" w:color="auto"/>
              <w:left w:val="nil"/>
              <w:bottom w:val="single" w:sz="4" w:space="0" w:color="auto"/>
              <w:right w:val="single" w:sz="4" w:space="0" w:color="FFFFFF"/>
            </w:tcBorders>
            <w:shd w:val="clear" w:color="000000" w:fill="000000"/>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Idioma Maya Predominante</w:t>
            </w:r>
          </w:p>
        </w:tc>
        <w:tc>
          <w:tcPr>
            <w:tcW w:w="946"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ACEITE</w:t>
            </w:r>
          </w:p>
        </w:tc>
        <w:tc>
          <w:tcPr>
            <w:tcW w:w="754"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ARROZ</w:t>
            </w:r>
          </w:p>
        </w:tc>
        <w:tc>
          <w:tcPr>
            <w:tcW w:w="868"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AZUCAR</w:t>
            </w:r>
          </w:p>
        </w:tc>
        <w:tc>
          <w:tcPr>
            <w:tcW w:w="754"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FRIJOL</w:t>
            </w:r>
          </w:p>
        </w:tc>
        <w:tc>
          <w:tcPr>
            <w:tcW w:w="1643" w:type="dxa"/>
            <w:tcBorders>
              <w:top w:val="single" w:sz="4" w:space="0" w:color="auto"/>
              <w:left w:val="nil"/>
              <w:bottom w:val="single" w:sz="4" w:space="0" w:color="auto"/>
              <w:right w:val="single" w:sz="4" w:space="0" w:color="FFFFFF"/>
            </w:tcBorders>
            <w:shd w:val="clear" w:color="000000" w:fill="000000"/>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HARINA DE MAIZ NIXTAMALIZADA</w:t>
            </w:r>
          </w:p>
        </w:tc>
        <w:tc>
          <w:tcPr>
            <w:tcW w:w="1148" w:type="dxa"/>
            <w:tcBorders>
              <w:top w:val="single" w:sz="4" w:space="0" w:color="auto"/>
              <w:left w:val="nil"/>
              <w:bottom w:val="single" w:sz="4" w:space="0" w:color="auto"/>
              <w:right w:val="single" w:sz="4" w:space="0" w:color="FFFFFF"/>
            </w:tcBorders>
            <w:shd w:val="clear" w:color="000000" w:fill="000000"/>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HOJUELAS DE AVENA</w:t>
            </w:r>
          </w:p>
        </w:tc>
        <w:tc>
          <w:tcPr>
            <w:tcW w:w="733" w:type="dxa"/>
            <w:tcBorders>
              <w:top w:val="single" w:sz="4" w:space="0" w:color="auto"/>
              <w:left w:val="nil"/>
              <w:bottom w:val="single" w:sz="4" w:space="0" w:color="auto"/>
              <w:right w:val="single" w:sz="4" w:space="0" w:color="FFFFFF"/>
            </w:tcBorders>
            <w:shd w:val="clear" w:color="000000" w:fill="000000"/>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MAÍZ</w:t>
            </w:r>
          </w:p>
        </w:tc>
        <w:tc>
          <w:tcPr>
            <w:tcW w:w="1209" w:type="dxa"/>
            <w:tcBorders>
              <w:top w:val="single" w:sz="4" w:space="0" w:color="auto"/>
              <w:left w:val="nil"/>
              <w:bottom w:val="single" w:sz="4" w:space="0" w:color="auto"/>
              <w:right w:val="single" w:sz="4" w:space="0" w:color="FFFFFF"/>
            </w:tcBorders>
            <w:shd w:val="clear" w:color="000000" w:fill="000000"/>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MEZCLA DE HARINA DE MAIZ Y SOYA</w:t>
            </w:r>
          </w:p>
        </w:tc>
        <w:tc>
          <w:tcPr>
            <w:tcW w:w="705" w:type="dxa"/>
            <w:tcBorders>
              <w:top w:val="single" w:sz="4" w:space="0" w:color="auto"/>
              <w:left w:val="nil"/>
              <w:bottom w:val="single" w:sz="4" w:space="0" w:color="auto"/>
              <w:right w:val="single" w:sz="4" w:space="0" w:color="FFFFFF"/>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SAL</w:t>
            </w:r>
          </w:p>
        </w:tc>
        <w:tc>
          <w:tcPr>
            <w:tcW w:w="1235" w:type="dxa"/>
            <w:tcBorders>
              <w:top w:val="single" w:sz="4" w:space="0" w:color="auto"/>
              <w:left w:val="nil"/>
              <w:bottom w:val="single" w:sz="4" w:space="0" w:color="auto"/>
              <w:right w:val="single" w:sz="4" w:space="0" w:color="auto"/>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Total general</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MAGA</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Alta Verapaz</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Fray Bartolomé de las Casas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Q'eqchi'</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2.04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11.77</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17.65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14.71</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3.89</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3.89</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53.95</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Senahú</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Q'eqchi'</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16.33</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2.76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10.89</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4.00</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36.29</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0.55</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0.74</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72.80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Tactic</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Achi, Pocomchi'</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28.17</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28.17</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Alta Verapaz</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3.30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28.10</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2.76</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56.70</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14.71</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7.89</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36.29</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4.44</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0.74</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154.92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Baja Verapaz</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Purulhá</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Q'eqchi', Pocomchi'</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0.22</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0.33</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0.27</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0.07</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Rabinal</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Achi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0.02</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0.50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Miguel Chicaj</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Achi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6.56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37.79</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28.52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47.24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120.12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Baja Verapaz</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6.61</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38.12</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29.01</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47.65</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0.11</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0.11</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121.61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Escuintla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Escuintla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0.65</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3.76</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5.65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4.71</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1.25</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1.25</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17.26</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La Democracia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13.62</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45.40</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59.03</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José</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6.44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11.83</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14.45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44.13</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1.61</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78.47</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Escuintla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7.10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29.22</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20.10</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4.71</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1.25</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89.54</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1.25</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1.61</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154.75</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Guatemala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Villa Canales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0.35</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2.03</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3.05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0.67</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9.32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Guatemala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0.35</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2.03</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3.05</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2.54</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0.67</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0.67</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9.32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Huehuetenango</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Mateo Ixtatán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Chuj</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2.40</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17.26</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12.08</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4.57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34.52</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0.36</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71.18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Huehuetenango</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2.40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17.26</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12.08</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4.57</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34.52</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0.36</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71.18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Izabal</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El Estor</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Q'echi', Garifuna</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0.00</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0.02</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0.03</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0.02</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0.01</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0.01</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Izabal</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0.02</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0.03</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0.02</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0.01</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0.01</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Jalapa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Monjas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5.51</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26.20</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21.66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3.40</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5.36</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46.36</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1.20</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109.70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Carlos Alzatate</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Poqomam</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7.48</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45.13</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21.46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8.51</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86.00</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1.74</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170.33</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lastRenderedPageBreak/>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Manuel Chaparrón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3.21</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13.88</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7.71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7.00</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30.84</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0.63</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63.28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Jalapa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16.20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85.22</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50.84</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3.40</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20.87</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163.20</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3.57</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343.30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Jutiapa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Jalpatagua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0.34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1.93</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2.90</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2.42</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0.64</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0.64</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8.86</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Jutiapa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2.83</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16.34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24.51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20.42</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5.40</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5.40</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74.91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Moyuta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8.60</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49.54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74.31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61.93</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16.38</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6.02</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216.78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San José </w:t>
            </w:r>
            <w:proofErr w:type="spellStart"/>
            <w:r w:rsidRPr="004D43E4">
              <w:rPr>
                <w:rFonts w:ascii="Calibri" w:eastAsia="Times New Roman" w:hAnsi="Calibri" w:cs="Calibri"/>
                <w:color w:val="000000"/>
                <w:lang w:eastAsia="es-GT"/>
              </w:rPr>
              <w:t>Acatempa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5.03</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29.01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43.52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36.26</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9.59</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123.42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Jutiapa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16.80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96.82</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145.24</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121.03</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32.02</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12.07</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423.97</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Quetzaltenango</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Zunil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0.02</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0.50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Quetzaltenango</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0.02</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0.11</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0.16</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0.14</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0.04</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0.04</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0.50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Retalhuleu</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Nuevo San Carlos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4.84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27.91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41.86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34.88</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9.23</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9.23</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127.94</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Retalhuleu</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4.84</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27.91</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41.86</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34.88</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9.23</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9.23</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127.94</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Rosa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Pueblo Nuevo Viñas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9.47</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54.57</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81.85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68.21</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18.05</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18.05</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250.19</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María Ixhuatán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6.11</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35.19</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52.79</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43.99</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11.64</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11.64</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161.34</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Santa Rosa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15.57</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89.76</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134.64</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112.20</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29.68</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29.68</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411.53</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Sololá</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Concepción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1.96</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2.94</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2.45</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0.65</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8.00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Nahualá</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9.46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54.50</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81.76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68.13</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18.02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231.87</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San Andrés </w:t>
            </w:r>
            <w:proofErr w:type="spellStart"/>
            <w:r w:rsidRPr="004D43E4">
              <w:rPr>
                <w:rFonts w:ascii="Calibri" w:eastAsia="Times New Roman" w:hAnsi="Calibri" w:cs="Calibri"/>
                <w:color w:val="000000"/>
                <w:lang w:eastAsia="es-GT"/>
              </w:rPr>
              <w:t>Semetabaj</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8.24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12.36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10.30</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2.72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33.61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Antonio Palopó</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10.80</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16.21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13.51</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3.57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44.09</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San José </w:t>
            </w:r>
            <w:proofErr w:type="spellStart"/>
            <w:r w:rsidRPr="004D43E4">
              <w:rPr>
                <w:rFonts w:ascii="Calibri" w:eastAsia="Times New Roman" w:hAnsi="Calibri" w:cs="Calibri"/>
                <w:color w:val="000000"/>
                <w:lang w:eastAsia="es-GT"/>
              </w:rPr>
              <w:t>Chacayá</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10.69</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16.03</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13.36</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3.53</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43.61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Juan la Laguna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Tz´utujil, 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16.86</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25.28</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21.07</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5.57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68.78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Lucas Tolimán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Tz´utujil, 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11.88</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17.81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14.84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3.93</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48.46</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Pablo la Laguna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Tz´utujil, 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0.72</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4.15</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6.22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5.18</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17.64</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Pedro la Laguna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Tz´utujil, 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0.74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4.28</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6.42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5.35</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18.22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Catarina Ixtahuacán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0.76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35.78</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53.67</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44.72</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11.83</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146.77</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lastRenderedPageBreak/>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Catarina Palopó</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2.72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2.27</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0.60</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7.40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Clara la Laguna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 Kaqchikel</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0.23</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12.60</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18.90</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15.75</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4.17</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51.65</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Cruz la Laguna</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8.14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12.21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10.17</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2.69</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33.21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Lucía Utatlán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1.18</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6.81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10.22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8.52</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2.25</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28.98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Santa María Visitación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Tz´utujil</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5.19</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7.78</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6.49</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1.72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21.18</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Sololá</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13.09</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193.69</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290.53</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242.11</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64.05</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803.46</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Suchitepéquez</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Patulul</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kaqchikel</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0.02</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0.11</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0.16</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0.14</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0.04</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0.50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Pueblo Nuevo</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1.63</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11.22</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7.58</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2.51</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21.23</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0.43</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44.60</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Francisco Zapotitlán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1.64</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11.24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7.59</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2.51</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21.27</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0.43</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44.69</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San Pablo Jocopilas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K' </w:t>
            </w:r>
            <w:proofErr w:type="spellStart"/>
            <w:r w:rsidRPr="004D43E4">
              <w:rPr>
                <w:rFonts w:ascii="Calibri" w:eastAsia="Times New Roman" w:hAnsi="Calibri" w:cs="Calibri"/>
                <w:color w:val="000000"/>
                <w:lang w:eastAsia="es-GT"/>
              </w:rPr>
              <w:t>iche</w:t>
            </w:r>
            <w:proofErr w:type="spellEnd"/>
            <w:r w:rsidRPr="004D43E4">
              <w:rPr>
                <w:rFonts w:ascii="Calibri" w:eastAsia="Times New Roman" w:hAnsi="Calibri" w:cs="Calibri"/>
                <w:color w:val="000000"/>
                <w:lang w:eastAsia="es-GT"/>
              </w:rPr>
              <w:t xml:space="preserve">'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2.38</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8.80</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3.91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1.29</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19.55</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0.40</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36.32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Suchitepéquez</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5.66</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31.37</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19.25</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0.14</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6.35</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62.05</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0.04</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1.26</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126.11</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Zacapa</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Cabañas</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2.06</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11.85</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14.81</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3.92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32.63</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proofErr w:type="spellStart"/>
            <w:r w:rsidRPr="004D43E4">
              <w:rPr>
                <w:rFonts w:ascii="Calibri" w:eastAsia="Times New Roman" w:hAnsi="Calibri" w:cs="Calibri"/>
                <w:color w:val="000000"/>
                <w:lang w:eastAsia="es-GT"/>
              </w:rPr>
              <w:t>Gualán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6.41</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29.54</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22.15</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4.88</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73.84</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1.50</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138.33</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La Unión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xml:space="preserve">Cho'rti'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1.59</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18.49</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3.50</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8.22</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4.53</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41.10</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77.42</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215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Teculután</w:t>
            </w:r>
          </w:p>
        </w:tc>
        <w:tc>
          <w:tcPr>
            <w:tcW w:w="1540"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946"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2.55</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12.22</w:t>
            </w:r>
          </w:p>
        </w:tc>
        <w:tc>
          <w:tcPr>
            <w:tcW w:w="868"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54"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6.11</w:t>
            </w:r>
          </w:p>
        </w:tc>
        <w:tc>
          <w:tcPr>
            <w:tcW w:w="1643"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148"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1.62</w:t>
            </w:r>
          </w:p>
        </w:tc>
        <w:tc>
          <w:tcPr>
            <w:tcW w:w="733"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24.45</w:t>
            </w:r>
          </w:p>
        </w:tc>
        <w:tc>
          <w:tcPr>
            <w:tcW w:w="1209" w:type="dxa"/>
            <w:tcBorders>
              <w:top w:val="nil"/>
              <w:left w:val="nil"/>
              <w:bottom w:val="single" w:sz="4" w:space="0" w:color="auto"/>
              <w:right w:val="single" w:sz="4" w:space="0" w:color="auto"/>
            </w:tcBorders>
            <w:shd w:val="clear" w:color="auto" w:fill="auto"/>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70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0.50</w:t>
            </w:r>
          </w:p>
        </w:tc>
        <w:tc>
          <w:tcPr>
            <w:tcW w:w="1235" w:type="dxa"/>
            <w:tcBorders>
              <w:top w:val="nil"/>
              <w:left w:val="nil"/>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jc w:val="right"/>
              <w:rPr>
                <w:rFonts w:ascii="Calibri" w:eastAsia="Times New Roman" w:hAnsi="Calibri" w:cs="Calibri"/>
                <w:color w:val="000000"/>
                <w:lang w:eastAsia="es-GT"/>
              </w:rPr>
            </w:pPr>
            <w:r w:rsidRPr="004D43E4">
              <w:rPr>
                <w:rFonts w:ascii="Calibri" w:eastAsia="Times New Roman" w:hAnsi="Calibri" w:cs="Calibri"/>
                <w:color w:val="000000"/>
                <w:lang w:eastAsia="es-GT"/>
              </w:rPr>
              <w:t>47.45</w:t>
            </w:r>
          </w:p>
        </w:tc>
      </w:tr>
      <w:tr w:rsidR="004D43E4" w:rsidRPr="004D43E4" w:rsidTr="004D43E4">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D43E4" w:rsidRPr="004D43E4" w:rsidRDefault="004D43E4" w:rsidP="004D43E4">
            <w:pPr>
              <w:spacing w:after="0" w:line="240" w:lineRule="auto"/>
              <w:rPr>
                <w:rFonts w:ascii="Calibri" w:eastAsia="Times New Roman" w:hAnsi="Calibri" w:cs="Calibri"/>
                <w:color w:val="000000"/>
                <w:lang w:eastAsia="es-GT"/>
              </w:rPr>
            </w:pPr>
            <w:r w:rsidRPr="004D43E4">
              <w:rPr>
                <w:rFonts w:ascii="Calibri" w:eastAsia="Times New Roman" w:hAnsi="Calibri" w:cs="Calibri"/>
                <w:color w:val="000000"/>
                <w:lang w:eastAsia="es-GT"/>
              </w:rPr>
              <w:t> </w:t>
            </w:r>
          </w:p>
        </w:tc>
        <w:tc>
          <w:tcPr>
            <w:tcW w:w="1717"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Total Zacapa</w:t>
            </w:r>
          </w:p>
        </w:tc>
        <w:tc>
          <w:tcPr>
            <w:tcW w:w="215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1540"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946"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12.60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72.10</w:t>
            </w:r>
          </w:p>
        </w:tc>
        <w:tc>
          <w:tcPr>
            <w:tcW w:w="868"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3.50</w:t>
            </w:r>
          </w:p>
        </w:tc>
        <w:tc>
          <w:tcPr>
            <w:tcW w:w="754"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36.48</w:t>
            </w:r>
          </w:p>
        </w:tc>
        <w:tc>
          <w:tcPr>
            <w:tcW w:w="1643"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14.81</w:t>
            </w:r>
          </w:p>
        </w:tc>
        <w:tc>
          <w:tcPr>
            <w:tcW w:w="1148"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14.95</w:t>
            </w:r>
          </w:p>
        </w:tc>
        <w:tc>
          <w:tcPr>
            <w:tcW w:w="733"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139.39</w:t>
            </w:r>
          </w:p>
        </w:tc>
        <w:tc>
          <w:tcPr>
            <w:tcW w:w="1209" w:type="dxa"/>
            <w:tcBorders>
              <w:top w:val="nil"/>
              <w:left w:val="nil"/>
              <w:bottom w:val="single" w:sz="4" w:space="0" w:color="auto"/>
              <w:right w:val="single" w:sz="4" w:space="0" w:color="auto"/>
            </w:tcBorders>
            <w:shd w:val="clear" w:color="000000" w:fill="D9D9D9"/>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 </w:t>
            </w:r>
          </w:p>
        </w:tc>
        <w:tc>
          <w:tcPr>
            <w:tcW w:w="70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2.00</w:t>
            </w:r>
          </w:p>
        </w:tc>
        <w:tc>
          <w:tcPr>
            <w:tcW w:w="1235" w:type="dxa"/>
            <w:tcBorders>
              <w:top w:val="nil"/>
              <w:left w:val="nil"/>
              <w:bottom w:val="single" w:sz="4" w:space="0" w:color="auto"/>
              <w:right w:val="single" w:sz="4" w:space="0" w:color="auto"/>
            </w:tcBorders>
            <w:shd w:val="clear" w:color="000000" w:fill="D9D9D9"/>
            <w:noWrap/>
            <w:vAlign w:val="bottom"/>
            <w:hideMark/>
          </w:tcPr>
          <w:p w:rsidR="004D43E4" w:rsidRPr="004D43E4" w:rsidRDefault="004D43E4" w:rsidP="004D43E4">
            <w:pPr>
              <w:spacing w:after="0" w:line="240" w:lineRule="auto"/>
              <w:jc w:val="right"/>
              <w:rPr>
                <w:rFonts w:ascii="Calibri" w:eastAsia="Times New Roman" w:hAnsi="Calibri" w:cs="Calibri"/>
                <w:b/>
                <w:bCs/>
                <w:color w:val="000000"/>
                <w:lang w:eastAsia="es-GT"/>
              </w:rPr>
            </w:pPr>
            <w:r w:rsidRPr="004D43E4">
              <w:rPr>
                <w:rFonts w:ascii="Calibri" w:eastAsia="Times New Roman" w:hAnsi="Calibri" w:cs="Calibri"/>
                <w:b/>
                <w:bCs/>
                <w:color w:val="000000"/>
                <w:lang w:eastAsia="es-GT"/>
              </w:rPr>
              <w:t>295.83</w:t>
            </w:r>
          </w:p>
        </w:tc>
      </w:tr>
      <w:tr w:rsidR="004D43E4" w:rsidRPr="004D43E4" w:rsidTr="004D43E4">
        <w:trPr>
          <w:trHeight w:val="285"/>
        </w:trPr>
        <w:tc>
          <w:tcPr>
            <w:tcW w:w="6704" w:type="dxa"/>
            <w:gridSpan w:val="4"/>
            <w:tcBorders>
              <w:top w:val="single" w:sz="4" w:space="0" w:color="auto"/>
              <w:left w:val="single" w:sz="4" w:space="0" w:color="auto"/>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Total MAGA</w:t>
            </w:r>
          </w:p>
        </w:tc>
        <w:tc>
          <w:tcPr>
            <w:tcW w:w="946"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104.54</w:t>
            </w:r>
          </w:p>
        </w:tc>
        <w:tc>
          <w:tcPr>
            <w:tcW w:w="754"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711.71</w:t>
            </w:r>
          </w:p>
        </w:tc>
        <w:tc>
          <w:tcPr>
            <w:tcW w:w="868"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6.26</w:t>
            </w:r>
          </w:p>
        </w:tc>
        <w:tc>
          <w:tcPr>
            <w:tcW w:w="754"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839.97</w:t>
            </w:r>
          </w:p>
        </w:tc>
        <w:tc>
          <w:tcPr>
            <w:tcW w:w="1643"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598.33</w:t>
            </w:r>
          </w:p>
        </w:tc>
        <w:tc>
          <w:tcPr>
            <w:tcW w:w="1148" w:type="dxa"/>
            <w:tcBorders>
              <w:top w:val="nil"/>
              <w:left w:val="nil"/>
              <w:bottom w:val="single" w:sz="4" w:space="0" w:color="FFFFFF"/>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191.67</w:t>
            </w:r>
          </w:p>
        </w:tc>
        <w:tc>
          <w:tcPr>
            <w:tcW w:w="733" w:type="dxa"/>
            <w:tcBorders>
              <w:top w:val="nil"/>
              <w:left w:val="nil"/>
              <w:bottom w:val="single" w:sz="4" w:space="0" w:color="FFFFFF"/>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524.99</w:t>
            </w:r>
          </w:p>
        </w:tc>
        <w:tc>
          <w:tcPr>
            <w:tcW w:w="1209" w:type="dxa"/>
            <w:tcBorders>
              <w:top w:val="nil"/>
              <w:left w:val="nil"/>
              <w:bottom w:val="single" w:sz="4" w:space="0" w:color="FFFFFF"/>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57.52</w:t>
            </w:r>
          </w:p>
        </w:tc>
        <w:tc>
          <w:tcPr>
            <w:tcW w:w="705" w:type="dxa"/>
            <w:tcBorders>
              <w:top w:val="nil"/>
              <w:left w:val="nil"/>
              <w:bottom w:val="single" w:sz="4" w:space="0" w:color="FFFFFF"/>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9.52</w:t>
            </w:r>
          </w:p>
        </w:tc>
        <w:tc>
          <w:tcPr>
            <w:tcW w:w="1235" w:type="dxa"/>
            <w:tcBorders>
              <w:top w:val="nil"/>
              <w:left w:val="nil"/>
              <w:bottom w:val="single" w:sz="4" w:space="0" w:color="FFFFFF"/>
              <w:right w:val="single" w:sz="4" w:space="0" w:color="auto"/>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3,044.51</w:t>
            </w:r>
          </w:p>
        </w:tc>
      </w:tr>
      <w:tr w:rsidR="004D43E4" w:rsidRPr="004D43E4" w:rsidTr="004D43E4">
        <w:trPr>
          <w:trHeight w:val="285"/>
        </w:trPr>
        <w:tc>
          <w:tcPr>
            <w:tcW w:w="6704" w:type="dxa"/>
            <w:gridSpan w:val="4"/>
            <w:tcBorders>
              <w:top w:val="single" w:sz="4" w:space="0" w:color="FFFFFF"/>
              <w:left w:val="single" w:sz="4" w:space="0" w:color="auto"/>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center"/>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Total general</w:t>
            </w:r>
          </w:p>
        </w:tc>
        <w:tc>
          <w:tcPr>
            <w:tcW w:w="946"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104.54</w:t>
            </w:r>
          </w:p>
        </w:tc>
        <w:tc>
          <w:tcPr>
            <w:tcW w:w="754"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711.71</w:t>
            </w:r>
          </w:p>
        </w:tc>
        <w:tc>
          <w:tcPr>
            <w:tcW w:w="868"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6.26</w:t>
            </w:r>
          </w:p>
        </w:tc>
        <w:tc>
          <w:tcPr>
            <w:tcW w:w="754"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839.97</w:t>
            </w:r>
          </w:p>
        </w:tc>
        <w:tc>
          <w:tcPr>
            <w:tcW w:w="1643"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598.33</w:t>
            </w:r>
          </w:p>
        </w:tc>
        <w:tc>
          <w:tcPr>
            <w:tcW w:w="1148" w:type="dxa"/>
            <w:tcBorders>
              <w:top w:val="nil"/>
              <w:left w:val="nil"/>
              <w:bottom w:val="single" w:sz="4" w:space="0" w:color="auto"/>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191.67</w:t>
            </w:r>
          </w:p>
        </w:tc>
        <w:tc>
          <w:tcPr>
            <w:tcW w:w="733" w:type="dxa"/>
            <w:tcBorders>
              <w:top w:val="nil"/>
              <w:left w:val="nil"/>
              <w:bottom w:val="single" w:sz="4" w:space="0" w:color="auto"/>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524.99</w:t>
            </w:r>
          </w:p>
        </w:tc>
        <w:tc>
          <w:tcPr>
            <w:tcW w:w="1209" w:type="dxa"/>
            <w:tcBorders>
              <w:top w:val="nil"/>
              <w:left w:val="nil"/>
              <w:bottom w:val="single" w:sz="4" w:space="0" w:color="auto"/>
              <w:right w:val="single" w:sz="4" w:space="0" w:color="F2F2F2"/>
            </w:tcBorders>
            <w:shd w:val="clear" w:color="000000" w:fill="000000"/>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57.52</w:t>
            </w:r>
          </w:p>
        </w:tc>
        <w:tc>
          <w:tcPr>
            <w:tcW w:w="705" w:type="dxa"/>
            <w:tcBorders>
              <w:top w:val="nil"/>
              <w:left w:val="nil"/>
              <w:bottom w:val="single" w:sz="4" w:space="0" w:color="auto"/>
              <w:right w:val="single" w:sz="4" w:space="0" w:color="F2F2F2"/>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9.52</w:t>
            </w:r>
          </w:p>
        </w:tc>
        <w:tc>
          <w:tcPr>
            <w:tcW w:w="1235" w:type="dxa"/>
            <w:tcBorders>
              <w:top w:val="nil"/>
              <w:left w:val="nil"/>
              <w:bottom w:val="single" w:sz="4" w:space="0" w:color="auto"/>
              <w:right w:val="single" w:sz="4" w:space="0" w:color="auto"/>
            </w:tcBorders>
            <w:shd w:val="clear" w:color="000000" w:fill="000000"/>
            <w:noWrap/>
            <w:vAlign w:val="bottom"/>
            <w:hideMark/>
          </w:tcPr>
          <w:p w:rsidR="004D43E4" w:rsidRPr="004D43E4" w:rsidRDefault="004D43E4" w:rsidP="004D43E4">
            <w:pPr>
              <w:spacing w:after="0" w:line="240" w:lineRule="auto"/>
              <w:jc w:val="right"/>
              <w:rPr>
                <w:rFonts w:ascii="Calibri" w:eastAsia="Times New Roman" w:hAnsi="Calibri" w:cs="Calibri"/>
                <w:b/>
                <w:bCs/>
                <w:color w:val="FFFFFF"/>
                <w:lang w:eastAsia="es-GT"/>
              </w:rPr>
            </w:pPr>
            <w:r w:rsidRPr="004D43E4">
              <w:rPr>
                <w:rFonts w:ascii="Calibri" w:eastAsia="Times New Roman" w:hAnsi="Calibri" w:cs="Calibri"/>
                <w:b/>
                <w:bCs/>
                <w:color w:val="FFFFFF"/>
                <w:lang w:eastAsia="es-GT"/>
              </w:rPr>
              <w:t>3,044.51</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6D1429">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sectPr w:rsidR="00C640F5" w:rsidSect="00454388">
          <w:pgSz w:w="18711" w:h="12474" w:orient="landscape" w:code="509"/>
          <w:pgMar w:top="1701" w:right="1418" w:bottom="1701" w:left="1418" w:header="709" w:footer="709" w:gutter="0"/>
          <w:cols w:space="708"/>
          <w:titlePg/>
          <w:docGrid w:linePitch="360"/>
        </w:sectPr>
      </w:pPr>
    </w:p>
    <w:p w:rsidR="00092240" w:rsidRPr="00C6418B" w:rsidRDefault="00092240" w:rsidP="00C6418B">
      <w:pPr>
        <w:pStyle w:val="Prrafodelista"/>
        <w:spacing w:after="0" w:line="276" w:lineRule="auto"/>
        <w:ind w:left="426"/>
        <w:contextualSpacing w:val="0"/>
        <w:rPr>
          <w:rFonts w:ascii="Arial" w:hAnsi="Arial" w:cs="Arial"/>
          <w:b/>
          <w:sz w:val="28"/>
        </w:rPr>
      </w:pPr>
    </w:p>
    <w:p w:rsidR="00C6418B" w:rsidRPr="00C6418B" w:rsidRDefault="00C6418B" w:rsidP="008C2472">
      <w:pPr>
        <w:pStyle w:val="Ttulo2"/>
      </w:pPr>
      <w:bookmarkStart w:id="5" w:name="_Toc103068846"/>
      <w:r w:rsidRPr="00C6418B">
        <w:t>Notas</w:t>
      </w:r>
      <w:bookmarkEnd w:id="5"/>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 la</w:t>
      </w:r>
      <w:r w:rsidRPr="00C6418B">
        <w:rPr>
          <w:rFonts w:ascii="Arial" w:hAnsi="Arial" w:cs="Arial"/>
          <w:sz w:val="28"/>
        </w:rPr>
        <w:t xml:space="preserve"> información</w:t>
      </w:r>
      <w:r w:rsidR="006E0CC8">
        <w:rPr>
          <w:rFonts w:ascii="Arial" w:hAnsi="Arial" w:cs="Arial"/>
          <w:sz w:val="28"/>
        </w:rPr>
        <w:t>:</w:t>
      </w:r>
    </w:p>
    <w:p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8D4DC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B6" w:rsidRDefault="00573BB6" w:rsidP="00D4230A">
      <w:pPr>
        <w:spacing w:after="0" w:line="240" w:lineRule="auto"/>
      </w:pPr>
      <w:r>
        <w:separator/>
      </w:r>
    </w:p>
  </w:endnote>
  <w:endnote w:type="continuationSeparator" w:id="0">
    <w:p w:rsidR="00573BB6" w:rsidRDefault="00573BB6"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Pr="004A2858" w:rsidRDefault="00BA749B"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B6" w:rsidRDefault="00573BB6" w:rsidP="00D4230A">
      <w:pPr>
        <w:spacing w:after="0" w:line="240" w:lineRule="auto"/>
      </w:pPr>
      <w:r>
        <w:separator/>
      </w:r>
    </w:p>
  </w:footnote>
  <w:footnote w:type="continuationSeparator" w:id="0">
    <w:p w:rsidR="00573BB6" w:rsidRDefault="00573BB6"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BA749B" w:rsidP="00B821B9">
    <w:pPr>
      <w:pStyle w:val="Encabezado"/>
      <w:pBdr>
        <w:bottom w:val="single" w:sz="4" w:space="2" w:color="D9D9D9" w:themeColor="background1" w:themeShade="D9"/>
      </w:pBdr>
      <w:jc w:val="right"/>
      <w:rPr>
        <w:b/>
        <w:bCs/>
      </w:rPr>
    </w:pPr>
    <w:r>
      <w:rPr>
        <w:noProof/>
        <w:lang w:eastAsia="es-GT"/>
      </w:rPr>
      <mc:AlternateContent>
        <mc:Choice Requires="wps">
          <w:drawing>
            <wp:anchor distT="0" distB="0" distL="114300" distR="114300" simplePos="0" relativeHeight="251658239" behindDoc="1" locked="0" layoutInCell="1" allowOverlap="1">
              <wp:simplePos x="0" y="0"/>
              <wp:positionH relativeFrom="column">
                <wp:posOffset>741045</wp:posOffset>
              </wp:positionH>
              <wp:positionV relativeFrom="paragraph">
                <wp:posOffset>-338364</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A6110E" w:rsidP="00D4230A">
                          <w:pPr>
                            <w:spacing w:after="0" w:line="240" w:lineRule="auto"/>
                            <w:jc w:val="center"/>
                            <w:rPr>
                              <w:rFonts w:ascii="Arial" w:hAnsi="Arial" w:cs="Arial"/>
                              <w:b/>
                            </w:rPr>
                          </w:pPr>
                          <w:r>
                            <w:rPr>
                              <w:rFonts w:ascii="Arial" w:hAnsi="Arial" w:cs="Arial"/>
                              <w:b/>
                            </w:rPr>
                            <w:t>Informe Tercer</w:t>
                          </w:r>
                          <w:r w:rsidR="00BA749B" w:rsidRPr="005D47F4">
                            <w:rPr>
                              <w:rFonts w:ascii="Arial" w:hAnsi="Arial" w:cs="Arial"/>
                              <w:b/>
                            </w:rPr>
                            <w:t xml:space="preserve"> Cuatrimestre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35pt;margin-top:-26.65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" fillcolor="white [3201]" stroked="f" strokeweight=".5pt">
              <v:textbo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A6110E" w:rsidP="00D4230A">
                    <w:pPr>
                      <w:spacing w:after="0" w:line="240" w:lineRule="auto"/>
                      <w:jc w:val="center"/>
                      <w:rPr>
                        <w:rFonts w:ascii="Arial" w:hAnsi="Arial" w:cs="Arial"/>
                        <w:b/>
                      </w:rPr>
                    </w:pPr>
                    <w:r>
                      <w:rPr>
                        <w:rFonts w:ascii="Arial" w:hAnsi="Arial" w:cs="Arial"/>
                        <w:b/>
                      </w:rPr>
                      <w:t>Informe Tercer</w:t>
                    </w:r>
                    <w:r w:rsidR="00BA749B" w:rsidRPr="005D47F4">
                      <w:rPr>
                        <w:rFonts w:ascii="Arial" w:hAnsi="Arial" w:cs="Arial"/>
                        <w:b/>
                      </w:rPr>
                      <w:t xml:space="preserve"> Cuatrimestre 2021</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3B5608"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DC4982" w:rsidRPr="00DC4982">
          <w:rPr>
            <w:b/>
            <w:bCs/>
            <w:noProof/>
            <w:lang w:val="es-ES"/>
          </w:rPr>
          <w:t>8</w:t>
        </w:r>
        <w:r>
          <w:rPr>
            <w:b/>
            <w:bCs/>
          </w:rPr>
          <w:fldChar w:fldCharType="end"/>
        </w:r>
      </w:sdtContent>
    </w:sdt>
  </w:p>
  <w:p w:rsidR="00BA749B" w:rsidRDefault="007745D3" w:rsidP="00F435C3">
    <w:pPr>
      <w:pStyle w:val="Encabezado"/>
      <w:tabs>
        <w:tab w:val="clear" w:pos="4419"/>
      </w:tabs>
    </w:pPr>
    <w:r>
      <w:rPr>
        <w:noProof/>
        <w:lang w:eastAsia="es-GT"/>
      </w:rPr>
      <mc:AlternateContent>
        <mc:Choice Requires="wps">
          <w:drawing>
            <wp:anchor distT="0" distB="0" distL="114300" distR="114300" simplePos="0" relativeHeight="251661312" behindDoc="0" locked="0" layoutInCell="1" allowOverlap="1">
              <wp:simplePos x="0" y="0"/>
              <wp:positionH relativeFrom="column">
                <wp:posOffset>653662</wp:posOffset>
              </wp:positionH>
              <wp:positionV relativeFrom="paragraph">
                <wp:posOffset>150709</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D80AB"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1.85pt" to="441.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573BB6">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BA749B">
          <w:rPr>
            <w:color w:val="7F7F7F" w:themeColor="background1" w:themeShade="7F"/>
            <w:spacing w:val="60"/>
            <w:lang w:val="es-ES"/>
          </w:rPr>
          <w:t>Página</w:t>
        </w:r>
        <w:r w:rsidR="00BA749B">
          <w:rPr>
            <w:lang w:val="es-ES"/>
          </w:rPr>
          <w:t xml:space="preserve"> | </w:t>
        </w:r>
        <w:r w:rsidR="00BA749B">
          <w:fldChar w:fldCharType="begin"/>
        </w:r>
        <w:r w:rsidR="00BA749B">
          <w:instrText>PAGE   \* MERGEFORMAT</w:instrText>
        </w:r>
        <w:r w:rsidR="00BA749B">
          <w:fldChar w:fldCharType="separate"/>
        </w:r>
        <w:r w:rsidR="00DC4982" w:rsidRPr="00DC4982">
          <w:rPr>
            <w:b/>
            <w:bCs/>
            <w:noProof/>
            <w:lang w:val="es-ES"/>
          </w:rPr>
          <w:t>9</w:t>
        </w:r>
        <w:r w:rsidR="00BA749B">
          <w:rPr>
            <w:b/>
            <w:bCs/>
          </w:rPr>
          <w:fldChar w:fldCharType="end"/>
        </w:r>
      </w:sdtContent>
    </w:sdt>
  </w:p>
  <w:p w:rsidR="00BA749B" w:rsidRDefault="00BA74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60AAB"/>
    <w:rsid w:val="0008224F"/>
    <w:rsid w:val="00092240"/>
    <w:rsid w:val="000B3C20"/>
    <w:rsid w:val="000F4638"/>
    <w:rsid w:val="000F5FA6"/>
    <w:rsid w:val="0013573B"/>
    <w:rsid w:val="00142476"/>
    <w:rsid w:val="00154FCD"/>
    <w:rsid w:val="001B3D1F"/>
    <w:rsid w:val="001E76E8"/>
    <w:rsid w:val="002055A5"/>
    <w:rsid w:val="00216434"/>
    <w:rsid w:val="00261985"/>
    <w:rsid w:val="00267CC1"/>
    <w:rsid w:val="00283671"/>
    <w:rsid w:val="00290148"/>
    <w:rsid w:val="002B0F36"/>
    <w:rsid w:val="002B5DEF"/>
    <w:rsid w:val="00303D28"/>
    <w:rsid w:val="003300D5"/>
    <w:rsid w:val="00372123"/>
    <w:rsid w:val="00372C5D"/>
    <w:rsid w:val="00387E0B"/>
    <w:rsid w:val="00436E32"/>
    <w:rsid w:val="0044441D"/>
    <w:rsid w:val="004451A3"/>
    <w:rsid w:val="00454388"/>
    <w:rsid w:val="004546F1"/>
    <w:rsid w:val="0046214E"/>
    <w:rsid w:val="00471DBA"/>
    <w:rsid w:val="00480589"/>
    <w:rsid w:val="004A2858"/>
    <w:rsid w:val="004D43E4"/>
    <w:rsid w:val="004E0A79"/>
    <w:rsid w:val="00573BB6"/>
    <w:rsid w:val="005A689A"/>
    <w:rsid w:val="005D47F4"/>
    <w:rsid w:val="0064480F"/>
    <w:rsid w:val="006A110A"/>
    <w:rsid w:val="006B769C"/>
    <w:rsid w:val="006C6414"/>
    <w:rsid w:val="006D1429"/>
    <w:rsid w:val="006E0CC8"/>
    <w:rsid w:val="006E155C"/>
    <w:rsid w:val="006F572E"/>
    <w:rsid w:val="0073099C"/>
    <w:rsid w:val="0073784A"/>
    <w:rsid w:val="0074154E"/>
    <w:rsid w:val="00761F7C"/>
    <w:rsid w:val="007745D3"/>
    <w:rsid w:val="00782FDB"/>
    <w:rsid w:val="00785E00"/>
    <w:rsid w:val="007C7E84"/>
    <w:rsid w:val="007D766C"/>
    <w:rsid w:val="00804392"/>
    <w:rsid w:val="00843CB6"/>
    <w:rsid w:val="008478DF"/>
    <w:rsid w:val="00850011"/>
    <w:rsid w:val="00861E28"/>
    <w:rsid w:val="008A473E"/>
    <w:rsid w:val="008A7752"/>
    <w:rsid w:val="008C2472"/>
    <w:rsid w:val="008D287B"/>
    <w:rsid w:val="008D4DC9"/>
    <w:rsid w:val="008F2662"/>
    <w:rsid w:val="008F53CA"/>
    <w:rsid w:val="0090551D"/>
    <w:rsid w:val="00937911"/>
    <w:rsid w:val="00954FCB"/>
    <w:rsid w:val="0095521B"/>
    <w:rsid w:val="009C00D1"/>
    <w:rsid w:val="009D297A"/>
    <w:rsid w:val="009E0EA1"/>
    <w:rsid w:val="009F224A"/>
    <w:rsid w:val="00A33FC5"/>
    <w:rsid w:val="00A47344"/>
    <w:rsid w:val="00A6110E"/>
    <w:rsid w:val="00A81EDD"/>
    <w:rsid w:val="00A84E58"/>
    <w:rsid w:val="00A92BCA"/>
    <w:rsid w:val="00AA574A"/>
    <w:rsid w:val="00AE1C8A"/>
    <w:rsid w:val="00B24D83"/>
    <w:rsid w:val="00B821B9"/>
    <w:rsid w:val="00B823D5"/>
    <w:rsid w:val="00BA703A"/>
    <w:rsid w:val="00BA749B"/>
    <w:rsid w:val="00BB788C"/>
    <w:rsid w:val="00BC2DC9"/>
    <w:rsid w:val="00BD12D0"/>
    <w:rsid w:val="00BF367A"/>
    <w:rsid w:val="00BF44FF"/>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C4982"/>
    <w:rsid w:val="00DD4CFA"/>
    <w:rsid w:val="00E0260A"/>
    <w:rsid w:val="00E04737"/>
    <w:rsid w:val="00E13377"/>
    <w:rsid w:val="00E334A8"/>
    <w:rsid w:val="00E8291C"/>
    <w:rsid w:val="00EB6773"/>
    <w:rsid w:val="00F029FB"/>
    <w:rsid w:val="00F05333"/>
    <w:rsid w:val="00F435C3"/>
    <w:rsid w:val="00F73D2A"/>
    <w:rsid w:val="00F87F08"/>
    <w:rsid w:val="00F9294F"/>
    <w:rsid w:val="00F93417"/>
    <w:rsid w:val="00FB767D"/>
    <w:rsid w:val="00FC0E39"/>
    <w:rsid w:val="00FD36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DD410-589B-43FA-BD00-C4EB530A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 w:type="character" w:styleId="Hipervnculovisitado">
    <w:name w:val="FollowedHyperlink"/>
    <w:basedOn w:val="Fuentedeprrafopredeter"/>
    <w:uiPriority w:val="99"/>
    <w:semiHidden/>
    <w:unhideWhenUsed/>
    <w:rsid w:val="004D43E4"/>
    <w:rPr>
      <w:color w:val="954F72"/>
      <w:u w:val="single"/>
    </w:rPr>
  </w:style>
  <w:style w:type="paragraph" w:customStyle="1" w:styleId="xl63">
    <w:name w:val="xl63"/>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4">
    <w:name w:val="xl64"/>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5">
    <w:name w:val="xl65"/>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xl66">
    <w:name w:val="xl66"/>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7">
    <w:name w:val="xl67"/>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8">
    <w:name w:val="xl68"/>
    <w:basedOn w:val="Normal"/>
    <w:rsid w:val="004D43E4"/>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69">
    <w:name w:val="xl69"/>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0">
    <w:name w:val="xl70"/>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1">
    <w:name w:val="xl71"/>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2">
    <w:name w:val="xl72"/>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3">
    <w:name w:val="xl73"/>
    <w:basedOn w:val="Normal"/>
    <w:rsid w:val="004D43E4"/>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4">
    <w:name w:val="xl7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5">
    <w:name w:val="xl75"/>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6">
    <w:name w:val="xl76"/>
    <w:basedOn w:val="Normal"/>
    <w:rsid w:val="004D43E4"/>
    <w:pPr>
      <w:pBdr>
        <w:top w:val="single" w:sz="4" w:space="0" w:color="auto"/>
        <w:left w:val="single" w:sz="4" w:space="0" w:color="F2F2F2"/>
        <w:bottom w:val="single" w:sz="4" w:space="0" w:color="FFFFFF"/>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7">
    <w:name w:val="xl77"/>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8">
    <w:name w:val="xl7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9">
    <w:name w:val="xl79"/>
    <w:basedOn w:val="Normal"/>
    <w:rsid w:val="004D43E4"/>
    <w:pPr>
      <w:pBdr>
        <w:top w:val="single" w:sz="4" w:space="0" w:color="FFFFFF"/>
        <w:left w:val="single" w:sz="4" w:space="0" w:color="F2F2F2"/>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80">
    <w:name w:val="xl80"/>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GT"/>
    </w:rPr>
  </w:style>
  <w:style w:type="paragraph" w:customStyle="1" w:styleId="xl81">
    <w:name w:val="xl81"/>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2">
    <w:name w:val="xl82"/>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3">
    <w:name w:val="xl83"/>
    <w:basedOn w:val="Normal"/>
    <w:rsid w:val="004D43E4"/>
    <w:pPr>
      <w:pBdr>
        <w:top w:val="single" w:sz="4" w:space="0" w:color="auto"/>
        <w:left w:val="single" w:sz="4" w:space="0" w:color="auto"/>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4">
    <w:name w:val="xl8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5">
    <w:name w:val="xl85"/>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6">
    <w:name w:val="xl86"/>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7">
    <w:name w:val="xl87"/>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8">
    <w:name w:val="xl8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743532562">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502115061">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2F81-4E1D-4DCA-A9B2-31946BE8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9</Pages>
  <Words>1468</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Carlos  Calderon</cp:lastModifiedBy>
  <cp:revision>89</cp:revision>
  <cp:lastPrinted>2021-05-11T17:51:00Z</cp:lastPrinted>
  <dcterms:created xsi:type="dcterms:W3CDTF">2021-04-26T17:37:00Z</dcterms:created>
  <dcterms:modified xsi:type="dcterms:W3CDTF">2022-05-10T16:05:00Z</dcterms:modified>
</cp:coreProperties>
</file>